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44F91" w14:textId="77777777" w:rsidR="00DD7E4D" w:rsidRDefault="00DD7E4D" w:rsidP="0067085F">
      <w:pPr>
        <w:jc w:val="center"/>
        <w:rPr>
          <w:b/>
          <w:sz w:val="24"/>
          <w:szCs w:val="24"/>
        </w:rPr>
      </w:pPr>
    </w:p>
    <w:p w14:paraId="4CDD1B75" w14:textId="77777777" w:rsidR="00DD7E4D" w:rsidRDefault="00DD7E4D" w:rsidP="0067085F">
      <w:pPr>
        <w:jc w:val="center"/>
        <w:rPr>
          <w:b/>
          <w:sz w:val="24"/>
          <w:szCs w:val="24"/>
        </w:rPr>
      </w:pPr>
      <w:r w:rsidRPr="003D1651">
        <w:rPr>
          <w:rFonts w:ascii="Calibri" w:hAnsi="Calibri" w:cs="Calibri"/>
          <w:noProof/>
          <w:sz w:val="28"/>
          <w:szCs w:val="28"/>
          <w:lang w:eastAsia="en-NZ"/>
        </w:rPr>
        <w:drawing>
          <wp:inline distT="0" distB="0" distL="0" distR="0" wp14:anchorId="2D73CBE9" wp14:editId="4E627B04">
            <wp:extent cx="5902960" cy="1066800"/>
            <wp:effectExtent l="0" t="0" r="2540" b="0"/>
            <wp:docPr id="1" name="Picture 1" descr="C:\Users\FAYEOR~1\AppData\Local\Temp\Waitaki Power Trust Logo (Colou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YEOR~1\AppData\Local\Temp\Waitaki Power Trust Logo (Colour)-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2960" cy="1066800"/>
                    </a:xfrm>
                    <a:prstGeom prst="rect">
                      <a:avLst/>
                    </a:prstGeom>
                    <a:noFill/>
                    <a:ln>
                      <a:noFill/>
                    </a:ln>
                  </pic:spPr>
                </pic:pic>
              </a:graphicData>
            </a:graphic>
          </wp:inline>
        </w:drawing>
      </w:r>
    </w:p>
    <w:p w14:paraId="597330AB" w14:textId="77777777" w:rsidR="00DD7E4D" w:rsidRDefault="00DD7E4D" w:rsidP="0067085F">
      <w:pPr>
        <w:jc w:val="center"/>
        <w:rPr>
          <w:b/>
          <w:sz w:val="24"/>
          <w:szCs w:val="24"/>
        </w:rPr>
      </w:pPr>
    </w:p>
    <w:p w14:paraId="331EEFCE" w14:textId="77777777" w:rsidR="00DD7E4D" w:rsidRDefault="00DD7E4D" w:rsidP="0067085F">
      <w:pPr>
        <w:jc w:val="center"/>
        <w:rPr>
          <w:b/>
          <w:sz w:val="24"/>
          <w:szCs w:val="24"/>
        </w:rPr>
      </w:pPr>
    </w:p>
    <w:p w14:paraId="44E289F4" w14:textId="77777777" w:rsidR="00DD7E4D" w:rsidRDefault="00DD7E4D" w:rsidP="0067085F">
      <w:pPr>
        <w:jc w:val="center"/>
        <w:rPr>
          <w:b/>
          <w:sz w:val="40"/>
          <w:szCs w:val="40"/>
        </w:rPr>
      </w:pPr>
    </w:p>
    <w:p w14:paraId="41D3207F" w14:textId="77777777" w:rsidR="00DD7E4D" w:rsidRDefault="00DD7E4D" w:rsidP="0067085F">
      <w:pPr>
        <w:jc w:val="center"/>
        <w:rPr>
          <w:b/>
          <w:sz w:val="40"/>
          <w:szCs w:val="40"/>
        </w:rPr>
      </w:pPr>
    </w:p>
    <w:p w14:paraId="5B926D38" w14:textId="77777777" w:rsidR="00DD7E4D" w:rsidRDefault="00DD7E4D" w:rsidP="0067085F">
      <w:pPr>
        <w:jc w:val="center"/>
        <w:rPr>
          <w:b/>
          <w:sz w:val="40"/>
          <w:szCs w:val="40"/>
        </w:rPr>
      </w:pPr>
      <w:r w:rsidRPr="00DD7E4D">
        <w:rPr>
          <w:b/>
          <w:sz w:val="40"/>
          <w:szCs w:val="40"/>
        </w:rPr>
        <w:t xml:space="preserve">Submission </w:t>
      </w:r>
      <w:r w:rsidR="00F813DD">
        <w:rPr>
          <w:b/>
          <w:sz w:val="40"/>
          <w:szCs w:val="40"/>
        </w:rPr>
        <w:t>to Electricity Authority</w:t>
      </w:r>
    </w:p>
    <w:p w14:paraId="1B74E951" w14:textId="77777777" w:rsidR="00F813DD" w:rsidRPr="00DD7E4D" w:rsidRDefault="00F813DD" w:rsidP="0067085F">
      <w:pPr>
        <w:jc w:val="center"/>
        <w:rPr>
          <w:b/>
          <w:sz w:val="40"/>
          <w:szCs w:val="40"/>
        </w:rPr>
      </w:pPr>
      <w:r>
        <w:rPr>
          <w:b/>
          <w:sz w:val="40"/>
          <w:szCs w:val="40"/>
        </w:rPr>
        <w:t>on</w:t>
      </w:r>
    </w:p>
    <w:p w14:paraId="6F279872" w14:textId="77777777" w:rsidR="00DD7E4D" w:rsidRDefault="00DD7E4D" w:rsidP="0067085F">
      <w:pPr>
        <w:jc w:val="center"/>
        <w:rPr>
          <w:b/>
          <w:sz w:val="40"/>
          <w:szCs w:val="40"/>
        </w:rPr>
      </w:pPr>
      <w:r w:rsidRPr="00DD7E4D">
        <w:rPr>
          <w:b/>
          <w:sz w:val="40"/>
          <w:szCs w:val="40"/>
        </w:rPr>
        <w:t xml:space="preserve">Transmission </w:t>
      </w:r>
      <w:r w:rsidR="00FB2196">
        <w:rPr>
          <w:b/>
          <w:sz w:val="40"/>
          <w:szCs w:val="40"/>
        </w:rPr>
        <w:t>P</w:t>
      </w:r>
      <w:r w:rsidRPr="00DD7E4D">
        <w:rPr>
          <w:b/>
          <w:sz w:val="40"/>
          <w:szCs w:val="40"/>
        </w:rPr>
        <w:t xml:space="preserve">ricing </w:t>
      </w:r>
      <w:r w:rsidR="00FB2196">
        <w:rPr>
          <w:b/>
          <w:sz w:val="40"/>
          <w:szCs w:val="40"/>
        </w:rPr>
        <w:t>M</w:t>
      </w:r>
      <w:r w:rsidRPr="00DD7E4D">
        <w:rPr>
          <w:b/>
          <w:sz w:val="40"/>
          <w:szCs w:val="40"/>
        </w:rPr>
        <w:t>ethodology: 2019 Issues Paper</w:t>
      </w:r>
    </w:p>
    <w:p w14:paraId="5D104D51" w14:textId="77777777" w:rsidR="00DD7E4D" w:rsidRDefault="00DD7E4D" w:rsidP="0067085F">
      <w:pPr>
        <w:jc w:val="center"/>
        <w:rPr>
          <w:b/>
          <w:sz w:val="40"/>
          <w:szCs w:val="40"/>
        </w:rPr>
      </w:pPr>
      <w:r>
        <w:rPr>
          <w:b/>
          <w:sz w:val="40"/>
          <w:szCs w:val="40"/>
        </w:rPr>
        <w:t>September 2019</w:t>
      </w:r>
    </w:p>
    <w:p w14:paraId="5572F8A9" w14:textId="77777777" w:rsidR="00DD7E4D" w:rsidRDefault="00DD7E4D" w:rsidP="0067085F">
      <w:pPr>
        <w:jc w:val="center"/>
        <w:rPr>
          <w:b/>
          <w:sz w:val="40"/>
          <w:szCs w:val="40"/>
        </w:rPr>
      </w:pPr>
    </w:p>
    <w:p w14:paraId="36BA5C3D" w14:textId="77777777" w:rsidR="00DD7E4D" w:rsidRDefault="00DD7E4D" w:rsidP="0067085F">
      <w:pPr>
        <w:jc w:val="center"/>
        <w:rPr>
          <w:b/>
          <w:sz w:val="40"/>
          <w:szCs w:val="40"/>
        </w:rPr>
      </w:pPr>
    </w:p>
    <w:p w14:paraId="267158C4" w14:textId="77777777" w:rsidR="00DD7E4D" w:rsidRPr="00DD7E4D" w:rsidRDefault="00DD7E4D" w:rsidP="0067085F">
      <w:pPr>
        <w:jc w:val="center"/>
        <w:rPr>
          <w:b/>
          <w:sz w:val="40"/>
          <w:szCs w:val="40"/>
        </w:rPr>
      </w:pPr>
    </w:p>
    <w:p w14:paraId="6567316A" w14:textId="77777777" w:rsidR="00DD7E4D" w:rsidRPr="00DD7E4D" w:rsidRDefault="00FB2196" w:rsidP="00DD7E4D">
      <w:pPr>
        <w:pStyle w:val="NoSpacing"/>
        <w:rPr>
          <w:b/>
          <w:sz w:val="36"/>
          <w:szCs w:val="36"/>
        </w:rPr>
      </w:pPr>
      <w:r>
        <w:rPr>
          <w:b/>
          <w:sz w:val="36"/>
          <w:szCs w:val="36"/>
        </w:rPr>
        <w:t>Submission prepared by:</w:t>
      </w:r>
    </w:p>
    <w:p w14:paraId="42DFA405" w14:textId="77777777" w:rsidR="00DD7E4D" w:rsidRPr="00DD7E4D" w:rsidRDefault="00DD7E4D" w:rsidP="00DD7E4D">
      <w:pPr>
        <w:pStyle w:val="NoSpacing"/>
        <w:rPr>
          <w:b/>
          <w:sz w:val="36"/>
          <w:szCs w:val="36"/>
        </w:rPr>
      </w:pPr>
      <w:r w:rsidRPr="00DD7E4D">
        <w:rPr>
          <w:b/>
          <w:sz w:val="36"/>
          <w:szCs w:val="36"/>
        </w:rPr>
        <w:t>Dr Helen Brookes, Chairman</w:t>
      </w:r>
    </w:p>
    <w:p w14:paraId="18A43EF7" w14:textId="77777777" w:rsidR="00DD7E4D" w:rsidRPr="00DD7E4D" w:rsidRDefault="00DD7E4D" w:rsidP="00DD7E4D">
      <w:pPr>
        <w:pStyle w:val="NoSpacing"/>
        <w:rPr>
          <w:b/>
          <w:sz w:val="36"/>
          <w:szCs w:val="36"/>
        </w:rPr>
      </w:pPr>
      <w:r w:rsidRPr="00DD7E4D">
        <w:rPr>
          <w:b/>
          <w:sz w:val="36"/>
          <w:szCs w:val="36"/>
        </w:rPr>
        <w:t>Waitaki Power Trust</w:t>
      </w:r>
    </w:p>
    <w:p w14:paraId="701059D4" w14:textId="77777777" w:rsidR="00DD7E4D" w:rsidRPr="00DD7E4D" w:rsidRDefault="00DD7E4D" w:rsidP="00DD7E4D">
      <w:pPr>
        <w:pStyle w:val="NoSpacing"/>
        <w:rPr>
          <w:b/>
          <w:sz w:val="36"/>
          <w:szCs w:val="36"/>
        </w:rPr>
      </w:pPr>
      <w:r w:rsidRPr="00DD7E4D">
        <w:rPr>
          <w:b/>
          <w:sz w:val="36"/>
          <w:szCs w:val="36"/>
        </w:rPr>
        <w:t>C/- PO Box 147</w:t>
      </w:r>
    </w:p>
    <w:p w14:paraId="3E52FA86" w14:textId="77777777" w:rsidR="00DD7E4D" w:rsidRDefault="00DD7E4D" w:rsidP="00DD7E4D">
      <w:pPr>
        <w:pStyle w:val="NoSpacing"/>
        <w:rPr>
          <w:b/>
          <w:sz w:val="36"/>
          <w:szCs w:val="36"/>
        </w:rPr>
      </w:pPr>
      <w:r w:rsidRPr="00DD7E4D">
        <w:rPr>
          <w:b/>
          <w:sz w:val="36"/>
          <w:szCs w:val="36"/>
        </w:rPr>
        <w:t>Oamaru</w:t>
      </w:r>
    </w:p>
    <w:p w14:paraId="1061BEB9" w14:textId="77777777" w:rsidR="00563AB6" w:rsidRDefault="007C52B9" w:rsidP="00DD7E4D">
      <w:pPr>
        <w:pStyle w:val="NoSpacing"/>
        <w:rPr>
          <w:rStyle w:val="Hyperlink"/>
          <w:b/>
          <w:sz w:val="36"/>
          <w:szCs w:val="36"/>
        </w:rPr>
      </w:pPr>
      <w:hyperlink r:id="rId12" w:history="1">
        <w:r w:rsidR="00563AB6" w:rsidRPr="00997415">
          <w:rPr>
            <w:rStyle w:val="Hyperlink"/>
            <w:b/>
            <w:sz w:val="36"/>
            <w:szCs w:val="36"/>
          </w:rPr>
          <w:t>waitakipt@gmail.com</w:t>
        </w:r>
      </w:hyperlink>
    </w:p>
    <w:p w14:paraId="10DE8318" w14:textId="77777777" w:rsidR="00E24A53" w:rsidRDefault="00E24A53" w:rsidP="00DD7E4D">
      <w:pPr>
        <w:pStyle w:val="NoSpacing"/>
        <w:rPr>
          <w:rStyle w:val="Hyperlink"/>
          <w:b/>
          <w:sz w:val="36"/>
          <w:szCs w:val="36"/>
        </w:rPr>
      </w:pPr>
    </w:p>
    <w:p w14:paraId="4357F8EC" w14:textId="77777777" w:rsidR="00E24A53" w:rsidRPr="00E52F1C" w:rsidRDefault="00E52F1C" w:rsidP="00DD7E4D">
      <w:pPr>
        <w:pStyle w:val="NoSpacing"/>
        <w:rPr>
          <w:rStyle w:val="Hyperlink"/>
          <w:color w:val="auto"/>
          <w:sz w:val="36"/>
          <w:szCs w:val="36"/>
          <w:u w:val="none"/>
        </w:rPr>
      </w:pPr>
      <w:r w:rsidRPr="00E52F1C">
        <w:rPr>
          <w:rStyle w:val="Hyperlink"/>
          <w:color w:val="auto"/>
          <w:sz w:val="36"/>
          <w:szCs w:val="36"/>
          <w:u w:val="none"/>
        </w:rPr>
        <w:t>1 October 2019</w:t>
      </w:r>
    </w:p>
    <w:p w14:paraId="20F56155" w14:textId="77777777" w:rsidR="00E24A53" w:rsidRDefault="00E24A53" w:rsidP="00DD7E4D">
      <w:pPr>
        <w:pStyle w:val="NoSpacing"/>
        <w:rPr>
          <w:b/>
          <w:sz w:val="36"/>
          <w:szCs w:val="36"/>
        </w:rPr>
      </w:pPr>
    </w:p>
    <w:p w14:paraId="00A3CD6E" w14:textId="77777777" w:rsidR="00563AB6" w:rsidRPr="00DD7E4D" w:rsidRDefault="00563AB6" w:rsidP="00DD7E4D">
      <w:pPr>
        <w:pStyle w:val="NoSpacing"/>
        <w:rPr>
          <w:b/>
          <w:sz w:val="36"/>
          <w:szCs w:val="36"/>
        </w:rPr>
      </w:pPr>
    </w:p>
    <w:p w14:paraId="270C9661" w14:textId="77777777" w:rsidR="0067085F" w:rsidRPr="00DD7E4D" w:rsidRDefault="0067085F" w:rsidP="0067085F">
      <w:pPr>
        <w:jc w:val="center"/>
        <w:rPr>
          <w:b/>
          <w:sz w:val="28"/>
          <w:szCs w:val="28"/>
        </w:rPr>
      </w:pPr>
      <w:r w:rsidRPr="00DD7E4D">
        <w:rPr>
          <w:b/>
          <w:sz w:val="28"/>
          <w:szCs w:val="28"/>
        </w:rPr>
        <w:lastRenderedPageBreak/>
        <w:t>PROPOSED NEW GUIDELINES FOR TRANSMISSION CHARGES, CONSUMER</w:t>
      </w:r>
    </w:p>
    <w:p w14:paraId="28F1E188" w14:textId="77777777" w:rsidR="0067085F" w:rsidRPr="00DD7E4D" w:rsidRDefault="0067085F" w:rsidP="0067085F">
      <w:pPr>
        <w:jc w:val="center"/>
        <w:rPr>
          <w:b/>
          <w:sz w:val="28"/>
          <w:szCs w:val="28"/>
        </w:rPr>
      </w:pPr>
      <w:r w:rsidRPr="00DD7E4D">
        <w:rPr>
          <w:b/>
          <w:sz w:val="28"/>
          <w:szCs w:val="28"/>
        </w:rPr>
        <w:t>BENEFIT AND THE CONCEPT OF FAIRNESS</w:t>
      </w:r>
    </w:p>
    <w:p w14:paraId="6265D8A9" w14:textId="77777777" w:rsidR="00495A6F" w:rsidRDefault="00495A6F" w:rsidP="0067085F">
      <w:pPr>
        <w:pStyle w:val="NoSpacing"/>
        <w:rPr>
          <w:b/>
          <w:sz w:val="24"/>
          <w:szCs w:val="24"/>
        </w:rPr>
      </w:pPr>
    </w:p>
    <w:p w14:paraId="7835C111" w14:textId="77777777" w:rsidR="00887185" w:rsidRDefault="00887185" w:rsidP="0067085F">
      <w:pPr>
        <w:pStyle w:val="NoSpacing"/>
        <w:rPr>
          <w:b/>
          <w:sz w:val="24"/>
          <w:szCs w:val="24"/>
        </w:rPr>
      </w:pPr>
      <w:r>
        <w:rPr>
          <w:b/>
          <w:sz w:val="24"/>
          <w:szCs w:val="24"/>
        </w:rPr>
        <w:t>SUMMARY</w:t>
      </w:r>
    </w:p>
    <w:p w14:paraId="413CA076" w14:textId="77777777" w:rsidR="00887185" w:rsidRDefault="00887185" w:rsidP="0067085F">
      <w:pPr>
        <w:pStyle w:val="NoSpacing"/>
        <w:rPr>
          <w:b/>
          <w:sz w:val="24"/>
          <w:szCs w:val="24"/>
        </w:rPr>
      </w:pPr>
    </w:p>
    <w:p w14:paraId="4DE4AF4D" w14:textId="77777777" w:rsidR="00887185" w:rsidRDefault="00887185" w:rsidP="006A0C57">
      <w:pPr>
        <w:pStyle w:val="NoSpacing"/>
        <w:jc w:val="both"/>
        <w:rPr>
          <w:sz w:val="24"/>
          <w:szCs w:val="24"/>
        </w:rPr>
      </w:pPr>
      <w:r w:rsidRPr="00887185">
        <w:rPr>
          <w:sz w:val="24"/>
          <w:szCs w:val="24"/>
        </w:rPr>
        <w:t xml:space="preserve">Waitaki </w:t>
      </w:r>
      <w:r>
        <w:rPr>
          <w:sz w:val="24"/>
          <w:szCs w:val="24"/>
        </w:rPr>
        <w:t xml:space="preserve">Power Trust’s </w:t>
      </w:r>
      <w:r w:rsidR="00BD5CF2">
        <w:rPr>
          <w:sz w:val="24"/>
          <w:szCs w:val="24"/>
        </w:rPr>
        <w:t xml:space="preserve">submission </w:t>
      </w:r>
      <w:r w:rsidR="001C6428">
        <w:rPr>
          <w:sz w:val="24"/>
          <w:szCs w:val="24"/>
        </w:rPr>
        <w:t>provides</w:t>
      </w:r>
      <w:r w:rsidR="00BD5CF2">
        <w:rPr>
          <w:sz w:val="24"/>
          <w:szCs w:val="24"/>
        </w:rPr>
        <w:t xml:space="preserve"> an analysis and assessment of </w:t>
      </w:r>
      <w:r w:rsidR="001C6428">
        <w:rPr>
          <w:sz w:val="24"/>
          <w:szCs w:val="24"/>
        </w:rPr>
        <w:t xml:space="preserve">the </w:t>
      </w:r>
      <w:r w:rsidR="00BD5CF2">
        <w:rPr>
          <w:sz w:val="24"/>
          <w:szCs w:val="24"/>
        </w:rPr>
        <w:t xml:space="preserve">Authority’s 2019 </w:t>
      </w:r>
      <w:r w:rsidR="002B7D59">
        <w:rPr>
          <w:sz w:val="24"/>
          <w:szCs w:val="24"/>
        </w:rPr>
        <w:t>TPM proposal from a consumer based perspective.</w:t>
      </w:r>
    </w:p>
    <w:p w14:paraId="5925EE0B" w14:textId="77777777" w:rsidR="006A0C57" w:rsidRDefault="006A0C57" w:rsidP="006A0C57">
      <w:pPr>
        <w:pStyle w:val="NoSpacing"/>
        <w:jc w:val="both"/>
        <w:rPr>
          <w:sz w:val="24"/>
          <w:szCs w:val="24"/>
        </w:rPr>
      </w:pPr>
    </w:p>
    <w:p w14:paraId="1F2A0A5E" w14:textId="77777777" w:rsidR="002B7D59" w:rsidRDefault="002B7D59" w:rsidP="006A0C57">
      <w:pPr>
        <w:pStyle w:val="NoSpacing"/>
        <w:jc w:val="both"/>
        <w:rPr>
          <w:sz w:val="24"/>
          <w:szCs w:val="24"/>
        </w:rPr>
      </w:pPr>
      <w:r>
        <w:rPr>
          <w:sz w:val="24"/>
          <w:szCs w:val="24"/>
        </w:rPr>
        <w:t>The parameter</w:t>
      </w:r>
      <w:r w:rsidR="006A0C57">
        <w:rPr>
          <w:sz w:val="24"/>
          <w:szCs w:val="24"/>
        </w:rPr>
        <w:t>s</w:t>
      </w:r>
      <w:r>
        <w:rPr>
          <w:sz w:val="24"/>
          <w:szCs w:val="24"/>
        </w:rPr>
        <w:t xml:space="preserve"> within which the analysis and assessment </w:t>
      </w:r>
      <w:r w:rsidR="006A0C57">
        <w:rPr>
          <w:sz w:val="24"/>
          <w:szCs w:val="24"/>
        </w:rPr>
        <w:t>are</w:t>
      </w:r>
      <w:r>
        <w:rPr>
          <w:sz w:val="24"/>
          <w:szCs w:val="24"/>
        </w:rPr>
        <w:t xml:space="preserve"> set include</w:t>
      </w:r>
    </w:p>
    <w:p w14:paraId="2ADC80FB" w14:textId="77777777" w:rsidR="002B7D59" w:rsidRDefault="002B7D59" w:rsidP="006A0C57">
      <w:pPr>
        <w:pStyle w:val="NoSpacing"/>
        <w:jc w:val="both"/>
        <w:rPr>
          <w:sz w:val="24"/>
          <w:szCs w:val="24"/>
        </w:rPr>
      </w:pPr>
    </w:p>
    <w:p w14:paraId="684CE5F0" w14:textId="77777777" w:rsidR="002B7D59" w:rsidRDefault="002B7D59" w:rsidP="006A0C57">
      <w:pPr>
        <w:pStyle w:val="NoSpacing"/>
        <w:numPr>
          <w:ilvl w:val="0"/>
          <w:numId w:val="21"/>
        </w:numPr>
        <w:jc w:val="both"/>
        <w:rPr>
          <w:sz w:val="24"/>
          <w:szCs w:val="24"/>
        </w:rPr>
      </w:pPr>
      <w:r>
        <w:rPr>
          <w:sz w:val="24"/>
          <w:szCs w:val="24"/>
        </w:rPr>
        <w:t xml:space="preserve">The Authority’s statutory objective provided by section 15 of the 2010 </w:t>
      </w:r>
      <w:r w:rsidR="001C6428">
        <w:rPr>
          <w:sz w:val="24"/>
          <w:szCs w:val="24"/>
        </w:rPr>
        <w:t>Electricity</w:t>
      </w:r>
      <w:r>
        <w:rPr>
          <w:sz w:val="24"/>
          <w:szCs w:val="24"/>
        </w:rPr>
        <w:t xml:space="preserve"> Industry Act;</w:t>
      </w:r>
    </w:p>
    <w:p w14:paraId="691E1056" w14:textId="77777777" w:rsidR="002B7D59" w:rsidRDefault="002B7D59" w:rsidP="006A0C57">
      <w:pPr>
        <w:pStyle w:val="NoSpacing"/>
        <w:numPr>
          <w:ilvl w:val="0"/>
          <w:numId w:val="21"/>
        </w:numPr>
        <w:jc w:val="both"/>
        <w:rPr>
          <w:sz w:val="24"/>
          <w:szCs w:val="24"/>
        </w:rPr>
      </w:pPr>
      <w:r>
        <w:rPr>
          <w:sz w:val="24"/>
          <w:szCs w:val="24"/>
        </w:rPr>
        <w:t>The methodology used by the Authority to calculate financial outcomes should the new TPM be</w:t>
      </w:r>
      <w:r w:rsidR="001C6428">
        <w:rPr>
          <w:sz w:val="24"/>
          <w:szCs w:val="24"/>
        </w:rPr>
        <w:t xml:space="preserve"> </w:t>
      </w:r>
      <w:r>
        <w:rPr>
          <w:sz w:val="24"/>
          <w:szCs w:val="24"/>
        </w:rPr>
        <w:t>adopted;</w:t>
      </w:r>
    </w:p>
    <w:p w14:paraId="41659F84" w14:textId="77777777" w:rsidR="002B7D59" w:rsidRDefault="002B7D59" w:rsidP="006A0C57">
      <w:pPr>
        <w:pStyle w:val="NoSpacing"/>
        <w:numPr>
          <w:ilvl w:val="0"/>
          <w:numId w:val="21"/>
        </w:numPr>
        <w:jc w:val="both"/>
        <w:rPr>
          <w:sz w:val="24"/>
          <w:szCs w:val="24"/>
        </w:rPr>
      </w:pPr>
      <w:r>
        <w:rPr>
          <w:sz w:val="24"/>
          <w:szCs w:val="24"/>
        </w:rPr>
        <w:t>High level policies adopted by the Authority about durability, fairness, and human behaviour;</w:t>
      </w:r>
    </w:p>
    <w:p w14:paraId="72A5507C" w14:textId="77777777" w:rsidR="002B7D59" w:rsidRDefault="002B7D59" w:rsidP="006A0C57">
      <w:pPr>
        <w:pStyle w:val="NoSpacing"/>
        <w:numPr>
          <w:ilvl w:val="0"/>
          <w:numId w:val="21"/>
        </w:numPr>
        <w:jc w:val="both"/>
        <w:rPr>
          <w:sz w:val="24"/>
          <w:szCs w:val="24"/>
        </w:rPr>
      </w:pPr>
      <w:r>
        <w:rPr>
          <w:sz w:val="24"/>
          <w:szCs w:val="24"/>
        </w:rPr>
        <w:t>The ever-present need for improved efficiency and</w:t>
      </w:r>
    </w:p>
    <w:p w14:paraId="4B0D9477" w14:textId="77777777" w:rsidR="002B7D59" w:rsidRDefault="002B7D59" w:rsidP="006A0C57">
      <w:pPr>
        <w:pStyle w:val="NoSpacing"/>
        <w:numPr>
          <w:ilvl w:val="0"/>
          <w:numId w:val="21"/>
        </w:numPr>
        <w:jc w:val="both"/>
        <w:rPr>
          <w:sz w:val="24"/>
          <w:szCs w:val="24"/>
        </w:rPr>
      </w:pPr>
      <w:r>
        <w:rPr>
          <w:sz w:val="24"/>
          <w:szCs w:val="24"/>
        </w:rPr>
        <w:t>Current TPM guidelines.</w:t>
      </w:r>
    </w:p>
    <w:p w14:paraId="630576F7" w14:textId="77777777" w:rsidR="002B7D59" w:rsidRDefault="002B7D59" w:rsidP="006A0C57">
      <w:pPr>
        <w:pStyle w:val="NoSpacing"/>
        <w:jc w:val="both"/>
        <w:rPr>
          <w:sz w:val="24"/>
          <w:szCs w:val="24"/>
        </w:rPr>
      </w:pPr>
    </w:p>
    <w:p w14:paraId="63B1C47C" w14:textId="77777777" w:rsidR="002B7D59" w:rsidRDefault="002B7D59" w:rsidP="006A0C57">
      <w:pPr>
        <w:pStyle w:val="NoSpacing"/>
        <w:jc w:val="both"/>
        <w:rPr>
          <w:sz w:val="24"/>
          <w:szCs w:val="24"/>
        </w:rPr>
      </w:pPr>
      <w:r>
        <w:rPr>
          <w:sz w:val="24"/>
          <w:szCs w:val="24"/>
        </w:rPr>
        <w:t xml:space="preserve">It was noted that the proposal to replace the current RCPD method of </w:t>
      </w:r>
      <w:r w:rsidR="001C6428">
        <w:rPr>
          <w:sz w:val="24"/>
          <w:szCs w:val="24"/>
        </w:rPr>
        <w:t>charging</w:t>
      </w:r>
      <w:r>
        <w:rPr>
          <w:sz w:val="24"/>
          <w:szCs w:val="24"/>
        </w:rPr>
        <w:t xml:space="preserve"> with a fixed GXP capacity charge is a major shift away from </w:t>
      </w:r>
      <w:r w:rsidR="001C6428">
        <w:rPr>
          <w:sz w:val="24"/>
          <w:szCs w:val="24"/>
        </w:rPr>
        <w:t>charging</w:t>
      </w:r>
      <w:r>
        <w:rPr>
          <w:sz w:val="24"/>
          <w:szCs w:val="24"/>
        </w:rPr>
        <w:t xml:space="preserve"> customers </w:t>
      </w:r>
      <w:r w:rsidR="001C6428">
        <w:rPr>
          <w:sz w:val="24"/>
          <w:szCs w:val="24"/>
        </w:rPr>
        <w:t>for</w:t>
      </w:r>
      <w:r>
        <w:rPr>
          <w:sz w:val="24"/>
          <w:szCs w:val="24"/>
        </w:rPr>
        <w:t xml:space="preserve"> </w:t>
      </w:r>
      <w:r w:rsidR="001C6428">
        <w:rPr>
          <w:sz w:val="24"/>
          <w:szCs w:val="24"/>
        </w:rPr>
        <w:t>the</w:t>
      </w:r>
      <w:r>
        <w:rPr>
          <w:sz w:val="24"/>
          <w:szCs w:val="24"/>
        </w:rPr>
        <w:t xml:space="preserve"> </w:t>
      </w:r>
      <w:r w:rsidRPr="002B70C2">
        <w:rPr>
          <w:b/>
          <w:sz w:val="24"/>
          <w:szCs w:val="24"/>
        </w:rPr>
        <w:t xml:space="preserve">use of </w:t>
      </w:r>
      <w:r w:rsidR="001C6428" w:rsidRPr="002B70C2">
        <w:rPr>
          <w:b/>
          <w:sz w:val="24"/>
          <w:szCs w:val="24"/>
        </w:rPr>
        <w:t>the</w:t>
      </w:r>
      <w:r w:rsidRPr="002B70C2">
        <w:rPr>
          <w:b/>
          <w:sz w:val="24"/>
          <w:szCs w:val="24"/>
        </w:rPr>
        <w:t xml:space="preserve"> </w:t>
      </w:r>
      <w:r w:rsidR="001C6428" w:rsidRPr="002B70C2">
        <w:rPr>
          <w:b/>
          <w:sz w:val="24"/>
          <w:szCs w:val="24"/>
        </w:rPr>
        <w:t>grid</w:t>
      </w:r>
      <w:r>
        <w:rPr>
          <w:sz w:val="24"/>
          <w:szCs w:val="24"/>
        </w:rPr>
        <w:t xml:space="preserve"> under regionally averaged peak demand conditions, to a </w:t>
      </w:r>
      <w:r w:rsidRPr="002B70C2">
        <w:rPr>
          <w:b/>
          <w:sz w:val="24"/>
          <w:szCs w:val="24"/>
        </w:rPr>
        <w:t>GXP capacity based fixed charge</w:t>
      </w:r>
      <w:r>
        <w:rPr>
          <w:sz w:val="24"/>
          <w:szCs w:val="24"/>
        </w:rPr>
        <w:t xml:space="preserve"> whereby grid capacity generally is </w:t>
      </w:r>
      <w:r w:rsidRPr="002B70C2">
        <w:rPr>
          <w:b/>
          <w:sz w:val="24"/>
          <w:szCs w:val="24"/>
        </w:rPr>
        <w:t>always available, as and when required, regardless of how frequently or infrequently, customer peak demand occurs.</w:t>
      </w:r>
    </w:p>
    <w:p w14:paraId="35CBB252" w14:textId="77777777" w:rsidR="002B7D59" w:rsidRDefault="002B7D59" w:rsidP="006A0C57">
      <w:pPr>
        <w:pStyle w:val="NoSpacing"/>
        <w:jc w:val="both"/>
        <w:rPr>
          <w:sz w:val="24"/>
          <w:szCs w:val="24"/>
        </w:rPr>
      </w:pPr>
    </w:p>
    <w:p w14:paraId="6284D57E" w14:textId="77777777" w:rsidR="002B7D59" w:rsidRDefault="002B7D59" w:rsidP="006A0C57">
      <w:pPr>
        <w:pStyle w:val="NoSpacing"/>
        <w:jc w:val="both"/>
        <w:rPr>
          <w:sz w:val="24"/>
          <w:szCs w:val="24"/>
        </w:rPr>
      </w:pPr>
      <w:r>
        <w:rPr>
          <w:sz w:val="24"/>
          <w:szCs w:val="24"/>
        </w:rPr>
        <w:t>Trustees consider that the resultant re-</w:t>
      </w:r>
      <w:r w:rsidR="001C6428">
        <w:rPr>
          <w:sz w:val="24"/>
          <w:szCs w:val="24"/>
        </w:rPr>
        <w:t>allocation</w:t>
      </w:r>
      <w:r>
        <w:rPr>
          <w:sz w:val="24"/>
          <w:szCs w:val="24"/>
        </w:rPr>
        <w:t xml:space="preserve"> of costs due to the introduction of a fixed capacity based charge, would result not only in inefficient charges to summer peaking EDB’s but also would increase transmission charges to our local consumer trust owned EDB Network Waitaki, from $3 million to $4.5 million annually, exclusive of a $1 million charge for connection costs</w:t>
      </w:r>
      <w:r w:rsidR="002B70C2">
        <w:rPr>
          <w:sz w:val="24"/>
          <w:szCs w:val="24"/>
        </w:rPr>
        <w:t xml:space="preserve"> which, given the circumstances Network Waitaki works under, consumers would struggle to meet</w:t>
      </w:r>
      <w:r w:rsidR="00E52F1C">
        <w:rPr>
          <w:sz w:val="24"/>
          <w:szCs w:val="24"/>
        </w:rPr>
        <w:t xml:space="preserve"> and i</w:t>
      </w:r>
      <w:r w:rsidR="002B70C2">
        <w:rPr>
          <w:sz w:val="24"/>
          <w:szCs w:val="24"/>
        </w:rPr>
        <w:t xml:space="preserve">n </w:t>
      </w:r>
      <w:r w:rsidR="001C6428">
        <w:rPr>
          <w:sz w:val="24"/>
          <w:szCs w:val="24"/>
        </w:rPr>
        <w:t>addition,</w:t>
      </w:r>
      <w:r w:rsidR="002B70C2">
        <w:rPr>
          <w:sz w:val="24"/>
          <w:szCs w:val="24"/>
        </w:rPr>
        <w:t xml:space="preserve"> $1.5 million extra removed</w:t>
      </w:r>
      <w:r w:rsidR="00E52F1C">
        <w:rPr>
          <w:sz w:val="24"/>
          <w:szCs w:val="24"/>
        </w:rPr>
        <w:t xml:space="preserve"> annually</w:t>
      </w:r>
      <w:r w:rsidR="002B70C2">
        <w:rPr>
          <w:sz w:val="24"/>
          <w:szCs w:val="24"/>
        </w:rPr>
        <w:t xml:space="preserve"> from a small district’s economy </w:t>
      </w:r>
      <w:r w:rsidR="001C6428">
        <w:rPr>
          <w:sz w:val="24"/>
          <w:szCs w:val="24"/>
        </w:rPr>
        <w:t>percentage</w:t>
      </w:r>
      <w:r w:rsidR="002B70C2">
        <w:rPr>
          <w:sz w:val="24"/>
          <w:szCs w:val="24"/>
        </w:rPr>
        <w:t xml:space="preserve"> wise, would be a significant hit.</w:t>
      </w:r>
    </w:p>
    <w:p w14:paraId="1CFF3D95" w14:textId="77777777" w:rsidR="002B70C2" w:rsidRDefault="002B70C2" w:rsidP="006A0C57">
      <w:pPr>
        <w:pStyle w:val="NoSpacing"/>
        <w:jc w:val="both"/>
        <w:rPr>
          <w:sz w:val="24"/>
          <w:szCs w:val="24"/>
        </w:rPr>
      </w:pPr>
    </w:p>
    <w:p w14:paraId="06EA4BCF" w14:textId="77777777" w:rsidR="002B70C2" w:rsidRDefault="002B70C2" w:rsidP="006A0C57">
      <w:pPr>
        <w:pStyle w:val="NoSpacing"/>
        <w:jc w:val="both"/>
        <w:rPr>
          <w:sz w:val="24"/>
          <w:szCs w:val="24"/>
        </w:rPr>
      </w:pPr>
      <w:r>
        <w:rPr>
          <w:sz w:val="24"/>
          <w:szCs w:val="24"/>
        </w:rPr>
        <w:t xml:space="preserve">With respect to Trustees’ analysis and assessment of other key </w:t>
      </w:r>
      <w:r w:rsidR="001C6428">
        <w:rPr>
          <w:sz w:val="24"/>
          <w:szCs w:val="24"/>
        </w:rPr>
        <w:t>components</w:t>
      </w:r>
      <w:r>
        <w:rPr>
          <w:sz w:val="24"/>
          <w:szCs w:val="24"/>
        </w:rPr>
        <w:t xml:space="preserve"> of the 2019 TPM proposal we have concluded</w:t>
      </w:r>
    </w:p>
    <w:p w14:paraId="656AED08" w14:textId="77777777" w:rsidR="002B70C2" w:rsidRDefault="002B70C2" w:rsidP="006A0C57">
      <w:pPr>
        <w:pStyle w:val="NoSpacing"/>
        <w:jc w:val="both"/>
        <w:rPr>
          <w:sz w:val="24"/>
          <w:szCs w:val="24"/>
        </w:rPr>
      </w:pPr>
    </w:p>
    <w:p w14:paraId="52144BE2" w14:textId="77777777" w:rsidR="002B70C2" w:rsidRDefault="002B70C2" w:rsidP="006A0C57">
      <w:pPr>
        <w:pStyle w:val="NoSpacing"/>
        <w:numPr>
          <w:ilvl w:val="0"/>
          <w:numId w:val="22"/>
        </w:numPr>
        <w:jc w:val="both"/>
        <w:rPr>
          <w:sz w:val="24"/>
          <w:szCs w:val="24"/>
        </w:rPr>
      </w:pPr>
      <w:r>
        <w:rPr>
          <w:sz w:val="24"/>
          <w:szCs w:val="24"/>
        </w:rPr>
        <w:t xml:space="preserve">That although increases in the nodal price of electricity under constraint conditions may provide helpful </w:t>
      </w:r>
      <w:r w:rsidR="001C6428">
        <w:rPr>
          <w:sz w:val="24"/>
          <w:szCs w:val="24"/>
        </w:rPr>
        <w:t>information</w:t>
      </w:r>
      <w:r>
        <w:rPr>
          <w:sz w:val="24"/>
          <w:szCs w:val="24"/>
        </w:rPr>
        <w:t xml:space="preserve"> to Transpower regarding the future need for transmission upgrades, nodal electricity pri</w:t>
      </w:r>
      <w:r w:rsidR="008800F3">
        <w:rPr>
          <w:sz w:val="24"/>
          <w:szCs w:val="24"/>
        </w:rPr>
        <w:t>c</w:t>
      </w:r>
      <w:r>
        <w:rPr>
          <w:sz w:val="24"/>
          <w:szCs w:val="24"/>
        </w:rPr>
        <w:t xml:space="preserve">es provide a poor and entirely inadequate </w:t>
      </w:r>
      <w:r w:rsidR="001C6428">
        <w:rPr>
          <w:sz w:val="24"/>
          <w:szCs w:val="24"/>
        </w:rPr>
        <w:t>signal</w:t>
      </w:r>
      <w:r>
        <w:rPr>
          <w:sz w:val="24"/>
          <w:szCs w:val="24"/>
        </w:rPr>
        <w:t xml:space="preserve"> to the vast majority of consumers New Zealand </w:t>
      </w:r>
      <w:r w:rsidR="00E52F1C">
        <w:rPr>
          <w:sz w:val="24"/>
          <w:szCs w:val="24"/>
        </w:rPr>
        <w:t>w</w:t>
      </w:r>
      <w:r>
        <w:rPr>
          <w:sz w:val="24"/>
          <w:szCs w:val="24"/>
        </w:rPr>
        <w:t>ide about the cost of using the grid under varying constraint conditions.</w:t>
      </w:r>
    </w:p>
    <w:p w14:paraId="6FB0003B" w14:textId="77777777" w:rsidR="001E589D" w:rsidRDefault="001E589D" w:rsidP="001E589D">
      <w:pPr>
        <w:pStyle w:val="NoSpacing"/>
        <w:ind w:left="720"/>
        <w:jc w:val="both"/>
        <w:rPr>
          <w:sz w:val="24"/>
          <w:szCs w:val="24"/>
        </w:rPr>
      </w:pPr>
    </w:p>
    <w:p w14:paraId="4E05BD30" w14:textId="77777777" w:rsidR="002B70C2" w:rsidRDefault="002B70C2" w:rsidP="006A0C57">
      <w:pPr>
        <w:pStyle w:val="NoSpacing"/>
        <w:numPr>
          <w:ilvl w:val="0"/>
          <w:numId w:val="22"/>
        </w:numPr>
        <w:jc w:val="both"/>
        <w:rPr>
          <w:sz w:val="24"/>
          <w:szCs w:val="24"/>
        </w:rPr>
      </w:pPr>
      <w:r>
        <w:rPr>
          <w:sz w:val="24"/>
          <w:szCs w:val="24"/>
        </w:rPr>
        <w:t xml:space="preserve">That recouping </w:t>
      </w:r>
      <w:r w:rsidR="001C6428">
        <w:rPr>
          <w:sz w:val="24"/>
          <w:szCs w:val="24"/>
        </w:rPr>
        <w:t>debt</w:t>
      </w:r>
      <w:r>
        <w:rPr>
          <w:sz w:val="24"/>
          <w:szCs w:val="24"/>
        </w:rPr>
        <w:t xml:space="preserve"> attached to previous projects involving major transmission investment by two different </w:t>
      </w:r>
      <w:r w:rsidR="001C6428">
        <w:rPr>
          <w:sz w:val="24"/>
          <w:szCs w:val="24"/>
        </w:rPr>
        <w:t>types</w:t>
      </w:r>
      <w:r>
        <w:rPr>
          <w:sz w:val="24"/>
          <w:szCs w:val="24"/>
        </w:rPr>
        <w:t xml:space="preserve"> of charges – the benefit based charge and the residual charge is a form of </w:t>
      </w:r>
      <w:r w:rsidRPr="002B70C2">
        <w:rPr>
          <w:b/>
          <w:sz w:val="24"/>
          <w:szCs w:val="24"/>
        </w:rPr>
        <w:t>double dipping</w:t>
      </w:r>
      <w:r>
        <w:rPr>
          <w:sz w:val="24"/>
          <w:szCs w:val="24"/>
        </w:rPr>
        <w:t xml:space="preserve"> which both reduces the credibility of the </w:t>
      </w:r>
      <w:r>
        <w:rPr>
          <w:sz w:val="24"/>
          <w:szCs w:val="24"/>
        </w:rPr>
        <w:lastRenderedPageBreak/>
        <w:t>Authority’s contention that consumers should only help pay for transmission investments they benefit from and introduces the prospect of cross-subsidisation by socialisation of costs under the fixed residual charge debt recovery process,</w:t>
      </w:r>
    </w:p>
    <w:p w14:paraId="4D37A7B0" w14:textId="77777777" w:rsidR="001E589D" w:rsidRDefault="001E589D" w:rsidP="001E589D">
      <w:pPr>
        <w:pStyle w:val="NoSpacing"/>
        <w:ind w:left="720"/>
        <w:jc w:val="both"/>
        <w:rPr>
          <w:sz w:val="24"/>
          <w:szCs w:val="24"/>
        </w:rPr>
      </w:pPr>
    </w:p>
    <w:p w14:paraId="6B28EF30" w14:textId="77777777" w:rsidR="002B70C2" w:rsidRDefault="002B70C2" w:rsidP="006A0C57">
      <w:pPr>
        <w:pStyle w:val="NoSpacing"/>
        <w:numPr>
          <w:ilvl w:val="0"/>
          <w:numId w:val="22"/>
        </w:numPr>
        <w:jc w:val="both"/>
        <w:rPr>
          <w:sz w:val="24"/>
          <w:szCs w:val="24"/>
        </w:rPr>
      </w:pPr>
      <w:r>
        <w:rPr>
          <w:sz w:val="24"/>
          <w:szCs w:val="24"/>
        </w:rPr>
        <w:t>That the dual method of debt recovery results in the benefit based charge be</w:t>
      </w:r>
      <w:r w:rsidR="008800F3">
        <w:rPr>
          <w:sz w:val="24"/>
          <w:szCs w:val="24"/>
        </w:rPr>
        <w:t>ing</w:t>
      </w:r>
      <w:r>
        <w:rPr>
          <w:sz w:val="24"/>
          <w:szCs w:val="24"/>
        </w:rPr>
        <w:t xml:space="preserve"> seen as a </w:t>
      </w:r>
      <w:r w:rsidRPr="002B70C2">
        <w:rPr>
          <w:b/>
          <w:sz w:val="24"/>
          <w:szCs w:val="24"/>
        </w:rPr>
        <w:t>sweetener or ploy</w:t>
      </w:r>
      <w:r>
        <w:rPr>
          <w:sz w:val="24"/>
          <w:szCs w:val="24"/>
        </w:rPr>
        <w:t xml:space="preserve">, strategically introduced by the Authority to engender a more favourable customer and consumer response to the 2019 TPM proposal than the 2016 TPM proposal </w:t>
      </w:r>
      <w:r w:rsidR="001C6428">
        <w:rPr>
          <w:sz w:val="24"/>
          <w:szCs w:val="24"/>
        </w:rPr>
        <w:t>received</w:t>
      </w:r>
      <w:r>
        <w:rPr>
          <w:sz w:val="24"/>
          <w:szCs w:val="24"/>
        </w:rPr>
        <w:t>,</w:t>
      </w:r>
    </w:p>
    <w:p w14:paraId="1C6D05FE" w14:textId="77777777" w:rsidR="001E589D" w:rsidRDefault="001E589D" w:rsidP="001E589D">
      <w:pPr>
        <w:pStyle w:val="NoSpacing"/>
        <w:ind w:left="720"/>
        <w:jc w:val="both"/>
        <w:rPr>
          <w:sz w:val="24"/>
          <w:szCs w:val="24"/>
        </w:rPr>
      </w:pPr>
    </w:p>
    <w:p w14:paraId="1D8B9700" w14:textId="77777777" w:rsidR="002B70C2" w:rsidRDefault="002B70C2" w:rsidP="006A0C57">
      <w:pPr>
        <w:pStyle w:val="NoSpacing"/>
        <w:numPr>
          <w:ilvl w:val="0"/>
          <w:numId w:val="22"/>
        </w:numPr>
        <w:jc w:val="both"/>
        <w:rPr>
          <w:sz w:val="24"/>
          <w:szCs w:val="24"/>
        </w:rPr>
      </w:pPr>
      <w:r>
        <w:rPr>
          <w:sz w:val="24"/>
          <w:szCs w:val="24"/>
        </w:rPr>
        <w:t>That it is totally unacceptable to even propose EDB load customers contribute $12 million toward a $15.4 million price cap fund to be used primarily as a form of subsidisation</w:t>
      </w:r>
      <w:r w:rsidR="008800F3">
        <w:rPr>
          <w:sz w:val="24"/>
          <w:szCs w:val="24"/>
        </w:rPr>
        <w:t>,</w:t>
      </w:r>
      <w:r>
        <w:rPr>
          <w:sz w:val="24"/>
          <w:szCs w:val="24"/>
        </w:rPr>
        <w:t xml:space="preserve"> to soften the predicted transmission charge price shock</w:t>
      </w:r>
      <w:r w:rsidR="008800F3">
        <w:rPr>
          <w:sz w:val="24"/>
          <w:szCs w:val="24"/>
        </w:rPr>
        <w:t>,</w:t>
      </w:r>
      <w:r>
        <w:rPr>
          <w:sz w:val="24"/>
          <w:szCs w:val="24"/>
        </w:rPr>
        <w:t xml:space="preserve"> four large industrials will receive if the proposed TPM guidelines are adopted,</w:t>
      </w:r>
    </w:p>
    <w:p w14:paraId="0F2C978C" w14:textId="77777777" w:rsidR="001E589D" w:rsidRDefault="001E589D" w:rsidP="001E589D">
      <w:pPr>
        <w:pStyle w:val="NoSpacing"/>
        <w:ind w:left="720"/>
        <w:jc w:val="both"/>
        <w:rPr>
          <w:sz w:val="24"/>
          <w:szCs w:val="24"/>
        </w:rPr>
      </w:pPr>
    </w:p>
    <w:p w14:paraId="3CBE8058" w14:textId="77777777" w:rsidR="002B70C2" w:rsidRDefault="002B70C2" w:rsidP="006A0C57">
      <w:pPr>
        <w:pStyle w:val="NoSpacing"/>
        <w:numPr>
          <w:ilvl w:val="0"/>
          <w:numId w:val="22"/>
        </w:numPr>
        <w:jc w:val="both"/>
        <w:rPr>
          <w:sz w:val="24"/>
          <w:szCs w:val="24"/>
        </w:rPr>
      </w:pPr>
      <w:r>
        <w:rPr>
          <w:sz w:val="24"/>
          <w:szCs w:val="24"/>
        </w:rPr>
        <w:t xml:space="preserve">That the </w:t>
      </w:r>
      <w:r w:rsidR="00E52F1C">
        <w:rPr>
          <w:sz w:val="24"/>
          <w:szCs w:val="24"/>
        </w:rPr>
        <w:t>Price C</w:t>
      </w:r>
      <w:r>
        <w:rPr>
          <w:sz w:val="24"/>
          <w:szCs w:val="24"/>
        </w:rPr>
        <w:t xml:space="preserve">ap along with the Prudent Discount </w:t>
      </w:r>
      <w:r w:rsidR="001C6428">
        <w:rPr>
          <w:sz w:val="24"/>
          <w:szCs w:val="24"/>
        </w:rPr>
        <w:t>Policy can</w:t>
      </w:r>
      <w:r>
        <w:rPr>
          <w:sz w:val="24"/>
          <w:szCs w:val="24"/>
        </w:rPr>
        <w:t xml:space="preserve"> also appropriately be regarded as </w:t>
      </w:r>
      <w:r w:rsidRPr="002B70C2">
        <w:rPr>
          <w:b/>
          <w:sz w:val="24"/>
          <w:szCs w:val="24"/>
        </w:rPr>
        <w:t>sweeteners</w:t>
      </w:r>
      <w:r>
        <w:rPr>
          <w:sz w:val="24"/>
          <w:szCs w:val="24"/>
        </w:rPr>
        <w:t>,</w:t>
      </w:r>
    </w:p>
    <w:p w14:paraId="734E896E" w14:textId="77777777" w:rsidR="001E589D" w:rsidRDefault="001E589D" w:rsidP="001E589D">
      <w:pPr>
        <w:pStyle w:val="NoSpacing"/>
        <w:ind w:left="720"/>
        <w:jc w:val="both"/>
        <w:rPr>
          <w:sz w:val="24"/>
          <w:szCs w:val="24"/>
        </w:rPr>
      </w:pPr>
    </w:p>
    <w:p w14:paraId="26FB3C85" w14:textId="77777777" w:rsidR="002B70C2" w:rsidRDefault="002B70C2" w:rsidP="006A0C57">
      <w:pPr>
        <w:pStyle w:val="NoSpacing"/>
        <w:numPr>
          <w:ilvl w:val="0"/>
          <w:numId w:val="22"/>
        </w:numPr>
        <w:jc w:val="both"/>
        <w:rPr>
          <w:sz w:val="24"/>
          <w:szCs w:val="24"/>
        </w:rPr>
      </w:pPr>
      <w:r>
        <w:rPr>
          <w:sz w:val="24"/>
          <w:szCs w:val="24"/>
        </w:rPr>
        <w:t>That there is evidence</w:t>
      </w:r>
      <w:r w:rsidR="00E52F1C">
        <w:rPr>
          <w:sz w:val="24"/>
          <w:szCs w:val="24"/>
        </w:rPr>
        <w:t xml:space="preserve"> a</w:t>
      </w:r>
      <w:r>
        <w:rPr>
          <w:sz w:val="24"/>
          <w:szCs w:val="24"/>
        </w:rPr>
        <w:t xml:space="preserve"> large number of consumers are not as price sensitive as the Authority believes, </w:t>
      </w:r>
    </w:p>
    <w:p w14:paraId="0F4D8207" w14:textId="77777777" w:rsidR="001E589D" w:rsidRDefault="001E589D" w:rsidP="001E589D">
      <w:pPr>
        <w:pStyle w:val="NoSpacing"/>
        <w:ind w:left="720"/>
        <w:jc w:val="both"/>
        <w:rPr>
          <w:sz w:val="24"/>
          <w:szCs w:val="24"/>
        </w:rPr>
      </w:pPr>
    </w:p>
    <w:p w14:paraId="2B81F380" w14:textId="77777777" w:rsidR="002B70C2" w:rsidRDefault="002B70C2" w:rsidP="006A0C57">
      <w:pPr>
        <w:pStyle w:val="NoSpacing"/>
        <w:numPr>
          <w:ilvl w:val="0"/>
          <w:numId w:val="22"/>
        </w:numPr>
        <w:jc w:val="both"/>
        <w:rPr>
          <w:sz w:val="24"/>
          <w:szCs w:val="24"/>
        </w:rPr>
      </w:pPr>
      <w:r>
        <w:rPr>
          <w:sz w:val="24"/>
          <w:szCs w:val="24"/>
        </w:rPr>
        <w:t>That neither durability of the TPM nor realising the predicted financial outcomes derived from adoption of it will be achieved without considerable change in human behaviour</w:t>
      </w:r>
      <w:r w:rsidR="008800F3">
        <w:rPr>
          <w:sz w:val="24"/>
          <w:szCs w:val="24"/>
        </w:rPr>
        <w:t xml:space="preserve">, </w:t>
      </w:r>
      <w:r>
        <w:rPr>
          <w:sz w:val="24"/>
          <w:szCs w:val="24"/>
        </w:rPr>
        <w:t>which is a very risky business practice to base succes</w:t>
      </w:r>
      <w:r w:rsidR="006A0C57">
        <w:rPr>
          <w:sz w:val="24"/>
          <w:szCs w:val="24"/>
        </w:rPr>
        <w:t>s on,</w:t>
      </w:r>
    </w:p>
    <w:p w14:paraId="33674EBE" w14:textId="77777777" w:rsidR="001E589D" w:rsidRDefault="001E589D" w:rsidP="001E589D">
      <w:pPr>
        <w:pStyle w:val="NoSpacing"/>
        <w:ind w:left="720"/>
        <w:jc w:val="both"/>
        <w:rPr>
          <w:sz w:val="24"/>
          <w:szCs w:val="24"/>
        </w:rPr>
      </w:pPr>
    </w:p>
    <w:p w14:paraId="1D448F50" w14:textId="77777777" w:rsidR="002B70C2" w:rsidRDefault="002B70C2" w:rsidP="006A0C57">
      <w:pPr>
        <w:pStyle w:val="NoSpacing"/>
        <w:numPr>
          <w:ilvl w:val="0"/>
          <w:numId w:val="22"/>
        </w:numPr>
        <w:jc w:val="both"/>
        <w:rPr>
          <w:sz w:val="24"/>
          <w:szCs w:val="24"/>
        </w:rPr>
      </w:pPr>
      <w:r>
        <w:rPr>
          <w:sz w:val="24"/>
          <w:szCs w:val="24"/>
        </w:rPr>
        <w:t xml:space="preserve">That it is difficult to envisage how a charging </w:t>
      </w:r>
      <w:r w:rsidR="00422286">
        <w:rPr>
          <w:sz w:val="24"/>
          <w:szCs w:val="24"/>
        </w:rPr>
        <w:t>system based on</w:t>
      </w:r>
      <w:r w:rsidR="006A0C57">
        <w:rPr>
          <w:sz w:val="24"/>
          <w:szCs w:val="24"/>
        </w:rPr>
        <w:t xml:space="preserve"> a</w:t>
      </w:r>
      <w:r w:rsidR="00422286">
        <w:rPr>
          <w:sz w:val="24"/>
          <w:szCs w:val="24"/>
        </w:rPr>
        <w:t xml:space="preserve"> </w:t>
      </w:r>
      <w:r w:rsidR="001C6428">
        <w:rPr>
          <w:sz w:val="24"/>
          <w:szCs w:val="24"/>
        </w:rPr>
        <w:t>pure</w:t>
      </w:r>
      <w:r w:rsidR="00422286">
        <w:rPr>
          <w:sz w:val="24"/>
          <w:szCs w:val="24"/>
        </w:rPr>
        <w:t xml:space="preserve"> economist</w:t>
      </w:r>
      <w:r w:rsidR="00E52F1C">
        <w:rPr>
          <w:sz w:val="24"/>
          <w:szCs w:val="24"/>
        </w:rPr>
        <w:t xml:space="preserve"> type</w:t>
      </w:r>
      <w:r w:rsidR="00422286">
        <w:rPr>
          <w:sz w:val="24"/>
          <w:szCs w:val="24"/>
        </w:rPr>
        <w:t xml:space="preserve"> fixed charge which </w:t>
      </w:r>
      <w:r w:rsidR="00E52F1C">
        <w:rPr>
          <w:sz w:val="24"/>
          <w:szCs w:val="24"/>
        </w:rPr>
        <w:t>implies</w:t>
      </w:r>
      <w:r w:rsidR="00422286">
        <w:rPr>
          <w:sz w:val="24"/>
          <w:szCs w:val="24"/>
        </w:rPr>
        <w:t xml:space="preserve"> rigidity, can be for the long-term benefit of consumers, </w:t>
      </w:r>
      <w:r w:rsidR="001C6428">
        <w:rPr>
          <w:sz w:val="24"/>
          <w:szCs w:val="24"/>
        </w:rPr>
        <w:t>since in</w:t>
      </w:r>
      <w:r w:rsidR="00422286">
        <w:rPr>
          <w:sz w:val="24"/>
          <w:szCs w:val="24"/>
        </w:rPr>
        <w:t xml:space="preserve"> the world w</w:t>
      </w:r>
      <w:r w:rsidR="00E52F1C">
        <w:rPr>
          <w:sz w:val="24"/>
          <w:szCs w:val="24"/>
        </w:rPr>
        <w:t xml:space="preserve">here consumers use electricity </w:t>
      </w:r>
      <w:r w:rsidR="00422286">
        <w:rPr>
          <w:sz w:val="24"/>
          <w:szCs w:val="24"/>
        </w:rPr>
        <w:t>there are few or no pr</w:t>
      </w:r>
      <w:r w:rsidR="006A0C57">
        <w:rPr>
          <w:sz w:val="24"/>
          <w:szCs w:val="24"/>
        </w:rPr>
        <w:t>ocesses that are fixed or rigid; and</w:t>
      </w:r>
    </w:p>
    <w:p w14:paraId="6A3AC40E" w14:textId="77777777" w:rsidR="001E589D" w:rsidRDefault="001E589D" w:rsidP="001E589D">
      <w:pPr>
        <w:pStyle w:val="NoSpacing"/>
        <w:ind w:left="720"/>
        <w:jc w:val="both"/>
        <w:rPr>
          <w:sz w:val="24"/>
          <w:szCs w:val="24"/>
        </w:rPr>
      </w:pPr>
    </w:p>
    <w:p w14:paraId="6B803EAD" w14:textId="77777777" w:rsidR="006A0C57" w:rsidRPr="006A0C57" w:rsidRDefault="006A0C57" w:rsidP="006A0C57">
      <w:pPr>
        <w:pStyle w:val="NoSpacing"/>
        <w:numPr>
          <w:ilvl w:val="0"/>
          <w:numId w:val="22"/>
        </w:numPr>
        <w:jc w:val="both"/>
        <w:rPr>
          <w:sz w:val="24"/>
          <w:szCs w:val="24"/>
        </w:rPr>
      </w:pPr>
      <w:r>
        <w:rPr>
          <w:sz w:val="24"/>
          <w:szCs w:val="24"/>
        </w:rPr>
        <w:t>That consumers in the Network Waitaki are</w:t>
      </w:r>
      <w:r w:rsidR="001E589D">
        <w:rPr>
          <w:sz w:val="24"/>
          <w:szCs w:val="24"/>
        </w:rPr>
        <w:t xml:space="preserve">a will be faced with an exorbitant increase in Transmission interconnection charges as a result of farmers in the area being required to comply with </w:t>
      </w:r>
      <w:r>
        <w:rPr>
          <w:sz w:val="24"/>
          <w:szCs w:val="24"/>
        </w:rPr>
        <w:t>Central government policy to replace border-dyke irrigation with spray irrigation</w:t>
      </w:r>
      <w:r w:rsidRPr="006A0C57">
        <w:rPr>
          <w:sz w:val="24"/>
          <w:szCs w:val="24"/>
        </w:rPr>
        <w:t>.</w:t>
      </w:r>
    </w:p>
    <w:p w14:paraId="31F15AC6" w14:textId="77777777" w:rsidR="00422286" w:rsidRDefault="00422286" w:rsidP="006A0C57">
      <w:pPr>
        <w:pStyle w:val="NoSpacing"/>
        <w:jc w:val="both"/>
        <w:rPr>
          <w:sz w:val="24"/>
          <w:szCs w:val="24"/>
        </w:rPr>
      </w:pPr>
    </w:p>
    <w:p w14:paraId="13343560" w14:textId="77777777" w:rsidR="00422286" w:rsidRDefault="00422286" w:rsidP="006A0C57">
      <w:pPr>
        <w:pStyle w:val="NoSpacing"/>
        <w:jc w:val="both"/>
        <w:rPr>
          <w:sz w:val="24"/>
          <w:szCs w:val="24"/>
        </w:rPr>
      </w:pPr>
      <w:r>
        <w:rPr>
          <w:sz w:val="24"/>
          <w:szCs w:val="24"/>
        </w:rPr>
        <w:t>Trustees</w:t>
      </w:r>
      <w:r w:rsidR="006A0C57">
        <w:rPr>
          <w:sz w:val="24"/>
          <w:szCs w:val="24"/>
        </w:rPr>
        <w:t>’</w:t>
      </w:r>
      <w:r>
        <w:rPr>
          <w:sz w:val="24"/>
          <w:szCs w:val="24"/>
        </w:rPr>
        <w:t xml:space="preserve"> view is that in order for the 2019 TPM proposal to be consistent with the Authority’s statutory objective the </w:t>
      </w:r>
      <w:r w:rsidR="001C6428">
        <w:rPr>
          <w:sz w:val="24"/>
          <w:szCs w:val="24"/>
        </w:rPr>
        <w:t>Authority</w:t>
      </w:r>
      <w:r>
        <w:rPr>
          <w:sz w:val="24"/>
          <w:szCs w:val="24"/>
        </w:rPr>
        <w:t xml:space="preserve"> needs </w:t>
      </w:r>
      <w:r w:rsidR="001C6428">
        <w:rPr>
          <w:sz w:val="24"/>
          <w:szCs w:val="24"/>
        </w:rPr>
        <w:t>to do</w:t>
      </w:r>
      <w:r>
        <w:rPr>
          <w:sz w:val="24"/>
          <w:szCs w:val="24"/>
        </w:rPr>
        <w:t xml:space="preserve"> more than what amounts to paying lip service only</w:t>
      </w:r>
      <w:r w:rsidR="00E52F1C">
        <w:rPr>
          <w:sz w:val="24"/>
          <w:szCs w:val="24"/>
        </w:rPr>
        <w:t xml:space="preserve"> in the executive summary of the 2019 issues paper which states that</w:t>
      </w:r>
    </w:p>
    <w:p w14:paraId="54F05660" w14:textId="77777777" w:rsidR="00422286" w:rsidRDefault="00422286" w:rsidP="006A0C57">
      <w:pPr>
        <w:pStyle w:val="NoSpacing"/>
        <w:jc w:val="both"/>
        <w:rPr>
          <w:sz w:val="24"/>
          <w:szCs w:val="24"/>
        </w:rPr>
      </w:pPr>
    </w:p>
    <w:p w14:paraId="232E8B0D" w14:textId="77777777" w:rsidR="00422286" w:rsidRDefault="00422286" w:rsidP="006A0C57">
      <w:pPr>
        <w:pStyle w:val="NoSpacing"/>
        <w:ind w:left="1440"/>
        <w:jc w:val="both"/>
        <w:rPr>
          <w:sz w:val="24"/>
          <w:szCs w:val="24"/>
        </w:rPr>
      </w:pPr>
      <w:r>
        <w:rPr>
          <w:sz w:val="24"/>
          <w:szCs w:val="24"/>
        </w:rPr>
        <w:t>“the proposal would be for the long-term benefit of consumers” (2019 issues paper, page vi).</w:t>
      </w:r>
    </w:p>
    <w:p w14:paraId="4B9933F5" w14:textId="77777777" w:rsidR="00422286" w:rsidRDefault="00422286" w:rsidP="006A0C57">
      <w:pPr>
        <w:pStyle w:val="NoSpacing"/>
        <w:ind w:left="1440"/>
        <w:jc w:val="both"/>
        <w:rPr>
          <w:sz w:val="24"/>
          <w:szCs w:val="24"/>
        </w:rPr>
      </w:pPr>
    </w:p>
    <w:p w14:paraId="09641913" w14:textId="77777777" w:rsidR="007C52B9" w:rsidRDefault="00422286" w:rsidP="006A0C57">
      <w:pPr>
        <w:pStyle w:val="NoSpacing"/>
        <w:jc w:val="both"/>
        <w:rPr>
          <w:sz w:val="24"/>
          <w:szCs w:val="24"/>
        </w:rPr>
      </w:pPr>
      <w:r>
        <w:rPr>
          <w:sz w:val="24"/>
          <w:szCs w:val="24"/>
        </w:rPr>
        <w:t xml:space="preserve">Instead, the Authority needs to show consumers that a new TPM </w:t>
      </w:r>
      <w:r w:rsidRPr="00422286">
        <w:rPr>
          <w:b/>
          <w:sz w:val="24"/>
          <w:szCs w:val="24"/>
        </w:rPr>
        <w:t>is for their long-term benefit</w:t>
      </w:r>
      <w:r w:rsidR="00E52F1C">
        <w:rPr>
          <w:b/>
          <w:sz w:val="24"/>
          <w:szCs w:val="24"/>
        </w:rPr>
        <w:t xml:space="preserve"> </w:t>
      </w:r>
      <w:r w:rsidR="008800F3" w:rsidRPr="008800F3">
        <w:rPr>
          <w:sz w:val="24"/>
          <w:szCs w:val="24"/>
        </w:rPr>
        <w:t xml:space="preserve">focussing </w:t>
      </w:r>
      <w:r w:rsidR="008800F3">
        <w:rPr>
          <w:sz w:val="24"/>
          <w:szCs w:val="24"/>
        </w:rPr>
        <w:t xml:space="preserve">the </w:t>
      </w:r>
      <w:r w:rsidR="00E52F1C">
        <w:rPr>
          <w:sz w:val="24"/>
          <w:szCs w:val="24"/>
        </w:rPr>
        <w:t xml:space="preserve">2019 TPM on cost recovery to meet Transpower’s </w:t>
      </w:r>
      <w:r w:rsidR="008800F3">
        <w:rPr>
          <w:sz w:val="24"/>
          <w:szCs w:val="24"/>
        </w:rPr>
        <w:t xml:space="preserve">annual </w:t>
      </w:r>
      <w:r w:rsidR="00E52F1C">
        <w:rPr>
          <w:sz w:val="24"/>
          <w:szCs w:val="24"/>
        </w:rPr>
        <w:t>budget</w:t>
      </w:r>
      <w:r w:rsidRPr="00422286">
        <w:rPr>
          <w:b/>
          <w:sz w:val="24"/>
          <w:szCs w:val="24"/>
        </w:rPr>
        <w:t>.</w:t>
      </w:r>
      <w:r w:rsidR="00E52F1C">
        <w:rPr>
          <w:b/>
          <w:sz w:val="24"/>
          <w:szCs w:val="24"/>
        </w:rPr>
        <w:t xml:space="preserve"> </w:t>
      </w:r>
      <w:r w:rsidR="007C52B9">
        <w:rPr>
          <w:sz w:val="24"/>
          <w:szCs w:val="24"/>
        </w:rPr>
        <w:t xml:space="preserve"> </w:t>
      </w:r>
    </w:p>
    <w:p w14:paraId="2D59239C" w14:textId="77777777" w:rsidR="007C52B9" w:rsidRDefault="007C52B9" w:rsidP="006A0C57">
      <w:pPr>
        <w:pStyle w:val="NoSpacing"/>
        <w:jc w:val="both"/>
        <w:rPr>
          <w:sz w:val="24"/>
          <w:szCs w:val="24"/>
        </w:rPr>
      </w:pPr>
    </w:p>
    <w:p w14:paraId="4F6B2DB9" w14:textId="517272F8" w:rsidR="00422286" w:rsidRPr="00E52F1C" w:rsidRDefault="007C52B9" w:rsidP="006A0C57">
      <w:pPr>
        <w:pStyle w:val="NoSpacing"/>
        <w:jc w:val="both"/>
        <w:rPr>
          <w:sz w:val="24"/>
          <w:szCs w:val="24"/>
        </w:rPr>
      </w:pPr>
      <w:r>
        <w:rPr>
          <w:sz w:val="24"/>
          <w:szCs w:val="24"/>
        </w:rPr>
        <w:t>Rather than,</w:t>
      </w:r>
      <w:r w:rsidR="00E52F1C" w:rsidRPr="00E52F1C">
        <w:rPr>
          <w:sz w:val="24"/>
          <w:szCs w:val="24"/>
        </w:rPr>
        <w:t xml:space="preserve"> in the case of the gross AMD</w:t>
      </w:r>
      <w:r>
        <w:rPr>
          <w:sz w:val="24"/>
          <w:szCs w:val="24"/>
        </w:rPr>
        <w:t xml:space="preserve"> fixed and inflexible capacity</w:t>
      </w:r>
      <w:r w:rsidR="00E52F1C" w:rsidRPr="00E52F1C">
        <w:rPr>
          <w:sz w:val="24"/>
          <w:szCs w:val="24"/>
        </w:rPr>
        <w:t xml:space="preserve"> charge</w:t>
      </w:r>
      <w:r>
        <w:rPr>
          <w:sz w:val="24"/>
          <w:szCs w:val="24"/>
        </w:rPr>
        <w:t>,</w:t>
      </w:r>
      <w:r w:rsidR="00E52F1C" w:rsidRPr="00E52F1C">
        <w:rPr>
          <w:sz w:val="24"/>
          <w:szCs w:val="24"/>
        </w:rPr>
        <w:t xml:space="preserve"> the key question that needs to be asked is</w:t>
      </w:r>
      <w:r>
        <w:rPr>
          <w:sz w:val="24"/>
          <w:szCs w:val="24"/>
        </w:rPr>
        <w:t>,</w:t>
      </w:r>
      <w:r w:rsidR="00E52F1C" w:rsidRPr="00E52F1C">
        <w:rPr>
          <w:sz w:val="24"/>
          <w:szCs w:val="24"/>
        </w:rPr>
        <w:t xml:space="preserve"> would that </w:t>
      </w:r>
      <w:r>
        <w:rPr>
          <w:sz w:val="24"/>
          <w:szCs w:val="24"/>
        </w:rPr>
        <w:t xml:space="preserve">type of </w:t>
      </w:r>
      <w:r w:rsidR="00E52F1C" w:rsidRPr="00E52F1C">
        <w:rPr>
          <w:sz w:val="24"/>
          <w:szCs w:val="24"/>
        </w:rPr>
        <w:t>charge be for the long term benefit of consumers.</w:t>
      </w:r>
    </w:p>
    <w:p w14:paraId="5DC5E560" w14:textId="77777777" w:rsidR="00887185" w:rsidRDefault="00887185" w:rsidP="006A0C57">
      <w:pPr>
        <w:pStyle w:val="NoSpacing"/>
        <w:jc w:val="both"/>
        <w:rPr>
          <w:b/>
          <w:sz w:val="24"/>
          <w:szCs w:val="24"/>
        </w:rPr>
      </w:pPr>
    </w:p>
    <w:p w14:paraId="0BFD858B" w14:textId="77777777" w:rsidR="00422286" w:rsidRDefault="001C6428" w:rsidP="006A0C57">
      <w:pPr>
        <w:pStyle w:val="NoSpacing"/>
        <w:jc w:val="both"/>
        <w:rPr>
          <w:sz w:val="24"/>
          <w:szCs w:val="24"/>
        </w:rPr>
      </w:pPr>
      <w:r>
        <w:rPr>
          <w:sz w:val="24"/>
          <w:szCs w:val="24"/>
        </w:rPr>
        <w:t>Waitaki</w:t>
      </w:r>
      <w:r w:rsidR="00422286">
        <w:rPr>
          <w:sz w:val="24"/>
          <w:szCs w:val="24"/>
        </w:rPr>
        <w:t xml:space="preserve"> Power Trust’s submission includes four recommendations. Trustees consider that the process outlined by Recommendation 4 indicates a move to providing long-term consumer benefit.</w:t>
      </w:r>
    </w:p>
    <w:p w14:paraId="17F8EE08" w14:textId="77777777" w:rsidR="00422286" w:rsidRDefault="00422286" w:rsidP="006A0C57">
      <w:pPr>
        <w:pStyle w:val="NoSpacing"/>
        <w:jc w:val="both"/>
        <w:rPr>
          <w:sz w:val="24"/>
          <w:szCs w:val="24"/>
        </w:rPr>
      </w:pPr>
    </w:p>
    <w:p w14:paraId="43D055CA" w14:textId="77777777" w:rsidR="00422286" w:rsidRPr="006A0C57" w:rsidRDefault="00422286" w:rsidP="006A0C57">
      <w:pPr>
        <w:pStyle w:val="NoSpacing"/>
        <w:jc w:val="both"/>
        <w:rPr>
          <w:b/>
          <w:sz w:val="24"/>
          <w:szCs w:val="24"/>
        </w:rPr>
      </w:pPr>
      <w:r w:rsidRPr="006A0C57">
        <w:rPr>
          <w:b/>
          <w:sz w:val="24"/>
          <w:szCs w:val="24"/>
        </w:rPr>
        <w:t>The recommendations are as follows:</w:t>
      </w:r>
    </w:p>
    <w:p w14:paraId="2A77F8A8" w14:textId="77777777" w:rsidR="00422286" w:rsidRDefault="00422286" w:rsidP="006A0C57">
      <w:pPr>
        <w:pStyle w:val="NoSpacing"/>
        <w:jc w:val="both"/>
        <w:rPr>
          <w:sz w:val="24"/>
          <w:szCs w:val="24"/>
        </w:rPr>
      </w:pPr>
    </w:p>
    <w:p w14:paraId="578B0971" w14:textId="77777777" w:rsidR="00422286" w:rsidRPr="006A0C57" w:rsidRDefault="001C6428" w:rsidP="006A0C57">
      <w:pPr>
        <w:pStyle w:val="NoSpacing"/>
        <w:jc w:val="both"/>
        <w:rPr>
          <w:b/>
          <w:sz w:val="24"/>
          <w:szCs w:val="24"/>
        </w:rPr>
      </w:pPr>
      <w:r w:rsidRPr="006A0C57">
        <w:rPr>
          <w:b/>
          <w:sz w:val="24"/>
          <w:szCs w:val="24"/>
        </w:rPr>
        <w:t>Recommendation 1:</w:t>
      </w:r>
    </w:p>
    <w:p w14:paraId="0BF607AD" w14:textId="77777777" w:rsidR="001C6428" w:rsidRDefault="001C6428" w:rsidP="006A0C57">
      <w:pPr>
        <w:pStyle w:val="NoSpacing"/>
        <w:jc w:val="both"/>
        <w:rPr>
          <w:sz w:val="24"/>
          <w:szCs w:val="24"/>
        </w:rPr>
      </w:pPr>
    </w:p>
    <w:p w14:paraId="7891203B" w14:textId="77777777" w:rsidR="001C6428" w:rsidRDefault="001C6428" w:rsidP="006A0C57">
      <w:pPr>
        <w:pStyle w:val="NoSpacing"/>
        <w:jc w:val="both"/>
        <w:rPr>
          <w:sz w:val="24"/>
          <w:szCs w:val="24"/>
        </w:rPr>
      </w:pPr>
      <w:r w:rsidRPr="001C6428">
        <w:rPr>
          <w:sz w:val="24"/>
          <w:szCs w:val="24"/>
        </w:rPr>
        <w:t>Trustees recommend that the Electricity Authority walks the talk and in cases where consumers face significant transmission cost increases due to peakier seasonal capacity requirements which are for the long term benefit of New Zealand Inc. steps are taken to address the issue of perceived unfairness.</w:t>
      </w:r>
    </w:p>
    <w:p w14:paraId="728E73F6" w14:textId="77777777" w:rsidR="001C6428" w:rsidRDefault="001C6428" w:rsidP="006A0C57">
      <w:pPr>
        <w:pStyle w:val="NoSpacing"/>
        <w:jc w:val="both"/>
        <w:rPr>
          <w:sz w:val="24"/>
          <w:szCs w:val="24"/>
        </w:rPr>
      </w:pPr>
    </w:p>
    <w:p w14:paraId="5E03A05F" w14:textId="77777777" w:rsidR="001C6428" w:rsidRPr="006A0C57" w:rsidRDefault="001C6428" w:rsidP="006A0C57">
      <w:pPr>
        <w:pStyle w:val="NoSpacing"/>
        <w:jc w:val="both"/>
        <w:rPr>
          <w:b/>
          <w:sz w:val="24"/>
          <w:szCs w:val="24"/>
        </w:rPr>
      </w:pPr>
      <w:r w:rsidRPr="006A0C57">
        <w:rPr>
          <w:b/>
          <w:sz w:val="24"/>
          <w:szCs w:val="24"/>
        </w:rPr>
        <w:t>Recommendation 2:</w:t>
      </w:r>
    </w:p>
    <w:p w14:paraId="4C2C4E07" w14:textId="77777777" w:rsidR="001C6428" w:rsidRDefault="001C6428" w:rsidP="006A0C57">
      <w:pPr>
        <w:pStyle w:val="NoSpacing"/>
        <w:jc w:val="both"/>
        <w:rPr>
          <w:sz w:val="24"/>
          <w:szCs w:val="24"/>
        </w:rPr>
      </w:pPr>
    </w:p>
    <w:p w14:paraId="5ABA4380" w14:textId="77777777" w:rsidR="001C6428" w:rsidRDefault="001C6428" w:rsidP="006A0C57">
      <w:pPr>
        <w:pStyle w:val="NoSpacing"/>
        <w:jc w:val="both"/>
        <w:rPr>
          <w:sz w:val="24"/>
          <w:szCs w:val="24"/>
        </w:rPr>
      </w:pPr>
      <w:r w:rsidRPr="001C6428">
        <w:rPr>
          <w:sz w:val="24"/>
          <w:szCs w:val="24"/>
        </w:rPr>
        <w:t>That Transpower’s EDB customers are not required to contribute financially toward a price cap mitigation fund for industrial customers.</w:t>
      </w:r>
    </w:p>
    <w:p w14:paraId="36BC60FD" w14:textId="77777777" w:rsidR="001C6428" w:rsidRDefault="001C6428" w:rsidP="006A0C57">
      <w:pPr>
        <w:pStyle w:val="NoSpacing"/>
        <w:jc w:val="both"/>
        <w:rPr>
          <w:sz w:val="24"/>
          <w:szCs w:val="24"/>
        </w:rPr>
      </w:pPr>
    </w:p>
    <w:p w14:paraId="73E19B6E" w14:textId="77777777" w:rsidR="001C6428" w:rsidRPr="006A0C57" w:rsidRDefault="001C6428" w:rsidP="006A0C57">
      <w:pPr>
        <w:pStyle w:val="NoSpacing"/>
        <w:jc w:val="both"/>
        <w:rPr>
          <w:b/>
          <w:sz w:val="24"/>
          <w:szCs w:val="24"/>
        </w:rPr>
      </w:pPr>
      <w:r w:rsidRPr="006A0C57">
        <w:rPr>
          <w:b/>
          <w:sz w:val="24"/>
          <w:szCs w:val="24"/>
        </w:rPr>
        <w:t>Recommendation 3:</w:t>
      </w:r>
    </w:p>
    <w:p w14:paraId="3114BCC7" w14:textId="77777777" w:rsidR="001C6428" w:rsidRDefault="001C6428" w:rsidP="006A0C57">
      <w:pPr>
        <w:pStyle w:val="NoSpacing"/>
        <w:jc w:val="both"/>
        <w:rPr>
          <w:sz w:val="24"/>
          <w:szCs w:val="24"/>
        </w:rPr>
      </w:pPr>
    </w:p>
    <w:p w14:paraId="039AF4D7" w14:textId="77777777" w:rsidR="001C6428" w:rsidRDefault="001C6428" w:rsidP="006A0C57">
      <w:pPr>
        <w:pStyle w:val="NoSpacing"/>
        <w:jc w:val="both"/>
        <w:rPr>
          <w:sz w:val="24"/>
          <w:szCs w:val="24"/>
        </w:rPr>
      </w:pPr>
      <w:r w:rsidRPr="001C6428">
        <w:rPr>
          <w:sz w:val="24"/>
          <w:szCs w:val="24"/>
        </w:rPr>
        <w:t>That the Authority’s final version of the 2019 TPM guidelines proposal includes the current information relating to charges applicable to direct connect designated load customers, even if it is to remain unchanged.</w:t>
      </w:r>
    </w:p>
    <w:p w14:paraId="6AAF87B6" w14:textId="77777777" w:rsidR="001C6428" w:rsidRDefault="001C6428" w:rsidP="006A0C57">
      <w:pPr>
        <w:pStyle w:val="NoSpacing"/>
        <w:jc w:val="both"/>
        <w:rPr>
          <w:sz w:val="24"/>
          <w:szCs w:val="24"/>
        </w:rPr>
      </w:pPr>
    </w:p>
    <w:p w14:paraId="6AF64661" w14:textId="77777777" w:rsidR="001C6428" w:rsidRPr="006A0C57" w:rsidRDefault="001C6428" w:rsidP="006A0C57">
      <w:pPr>
        <w:pStyle w:val="NoSpacing"/>
        <w:jc w:val="both"/>
        <w:rPr>
          <w:b/>
          <w:sz w:val="24"/>
          <w:szCs w:val="24"/>
        </w:rPr>
      </w:pPr>
      <w:r w:rsidRPr="006A0C57">
        <w:rPr>
          <w:b/>
          <w:sz w:val="24"/>
          <w:szCs w:val="24"/>
        </w:rPr>
        <w:t>Recommendation 4:</w:t>
      </w:r>
    </w:p>
    <w:p w14:paraId="04F6DB59" w14:textId="77777777" w:rsidR="001C6428" w:rsidRDefault="001C6428" w:rsidP="006A0C57">
      <w:pPr>
        <w:pStyle w:val="NoSpacing"/>
        <w:jc w:val="both"/>
        <w:rPr>
          <w:sz w:val="24"/>
          <w:szCs w:val="24"/>
        </w:rPr>
      </w:pPr>
    </w:p>
    <w:p w14:paraId="0D498C39" w14:textId="77777777" w:rsidR="001C6428" w:rsidRPr="00422286" w:rsidRDefault="001C6428" w:rsidP="006A0C57">
      <w:pPr>
        <w:pStyle w:val="NoSpacing"/>
        <w:jc w:val="both"/>
        <w:rPr>
          <w:sz w:val="24"/>
          <w:szCs w:val="24"/>
        </w:rPr>
      </w:pPr>
      <w:r w:rsidRPr="001C6428">
        <w:rPr>
          <w:sz w:val="24"/>
          <w:szCs w:val="24"/>
        </w:rPr>
        <w:t xml:space="preserve">To prevent the occurrence of inefficient transmission charges when peak load requirements occur in summer under low regional load conditions, the EA reconsiders the circumstances under which the fixed gross AMD applies by including an addition to the </w:t>
      </w:r>
      <w:r w:rsidR="008800F3">
        <w:rPr>
          <w:sz w:val="24"/>
          <w:szCs w:val="24"/>
        </w:rPr>
        <w:t>A</w:t>
      </w:r>
      <w:r w:rsidRPr="001C6428">
        <w:rPr>
          <w:sz w:val="24"/>
          <w:szCs w:val="24"/>
        </w:rPr>
        <w:t xml:space="preserve">dditional </w:t>
      </w:r>
      <w:r w:rsidR="008800F3">
        <w:rPr>
          <w:sz w:val="24"/>
          <w:szCs w:val="24"/>
        </w:rPr>
        <w:t>C</w:t>
      </w:r>
      <w:r w:rsidRPr="001C6428">
        <w:rPr>
          <w:sz w:val="24"/>
          <w:szCs w:val="24"/>
        </w:rPr>
        <w:t>omponent TPM category that would allow Transpower to amend the gross AMD charges as and when appropriate.</w:t>
      </w:r>
    </w:p>
    <w:p w14:paraId="59952499" w14:textId="77777777" w:rsidR="001C6428" w:rsidRDefault="001C6428">
      <w:pPr>
        <w:rPr>
          <w:b/>
          <w:sz w:val="24"/>
          <w:szCs w:val="24"/>
        </w:rPr>
      </w:pPr>
      <w:r>
        <w:rPr>
          <w:b/>
          <w:sz w:val="24"/>
          <w:szCs w:val="24"/>
        </w:rPr>
        <w:br w:type="page"/>
      </w:r>
    </w:p>
    <w:p w14:paraId="49A9DCC5" w14:textId="77777777" w:rsidR="0067085F" w:rsidRPr="00DD7E4D" w:rsidRDefault="00DD7E4D" w:rsidP="0067085F">
      <w:pPr>
        <w:pStyle w:val="NoSpacing"/>
        <w:rPr>
          <w:b/>
          <w:sz w:val="24"/>
          <w:szCs w:val="24"/>
        </w:rPr>
      </w:pPr>
      <w:r>
        <w:rPr>
          <w:b/>
          <w:sz w:val="24"/>
          <w:szCs w:val="24"/>
        </w:rPr>
        <w:lastRenderedPageBreak/>
        <w:t>INTRODUCTION</w:t>
      </w:r>
    </w:p>
    <w:p w14:paraId="14874D95" w14:textId="77777777" w:rsidR="00E37C8B" w:rsidRDefault="00E37C8B" w:rsidP="0067085F">
      <w:pPr>
        <w:pStyle w:val="NoSpacing"/>
      </w:pPr>
    </w:p>
    <w:p w14:paraId="25B802B4" w14:textId="77777777" w:rsidR="0067085F" w:rsidRPr="00DD7E4D" w:rsidRDefault="0067085F" w:rsidP="009C760F">
      <w:pPr>
        <w:pStyle w:val="NoSpacing"/>
        <w:numPr>
          <w:ilvl w:val="0"/>
          <w:numId w:val="18"/>
        </w:numPr>
        <w:ind w:left="360"/>
        <w:rPr>
          <w:sz w:val="24"/>
          <w:szCs w:val="24"/>
        </w:rPr>
      </w:pPr>
      <w:r w:rsidRPr="00DD7E4D">
        <w:rPr>
          <w:sz w:val="24"/>
          <w:szCs w:val="24"/>
        </w:rPr>
        <w:t>The 2010 Electricity Industry Act saw the demise of the Electricity Commission and the establishment of a replacement independent statutory body, the Electricity Authority (EA).</w:t>
      </w:r>
    </w:p>
    <w:p w14:paraId="1F4C885D" w14:textId="77777777" w:rsidR="0067085F" w:rsidRPr="00DD7E4D" w:rsidRDefault="0067085F" w:rsidP="009C760F">
      <w:pPr>
        <w:pStyle w:val="NoSpacing"/>
        <w:rPr>
          <w:sz w:val="24"/>
          <w:szCs w:val="24"/>
        </w:rPr>
      </w:pPr>
    </w:p>
    <w:p w14:paraId="56180A83" w14:textId="77777777" w:rsidR="0067085F" w:rsidRPr="00DD7E4D" w:rsidRDefault="0067085F" w:rsidP="009C760F">
      <w:pPr>
        <w:pStyle w:val="NoSpacing"/>
        <w:numPr>
          <w:ilvl w:val="0"/>
          <w:numId w:val="18"/>
        </w:numPr>
        <w:ind w:left="360"/>
        <w:rPr>
          <w:sz w:val="24"/>
          <w:szCs w:val="24"/>
        </w:rPr>
      </w:pPr>
      <w:r w:rsidRPr="00DD7E4D">
        <w:rPr>
          <w:sz w:val="24"/>
          <w:szCs w:val="24"/>
        </w:rPr>
        <w:t xml:space="preserve">The 2010 Act </w:t>
      </w:r>
      <w:r w:rsidR="00A73C8D" w:rsidRPr="00DD7E4D">
        <w:rPr>
          <w:sz w:val="24"/>
          <w:szCs w:val="24"/>
        </w:rPr>
        <w:t>also</w:t>
      </w:r>
      <w:r w:rsidRPr="00DD7E4D">
        <w:rPr>
          <w:sz w:val="24"/>
          <w:szCs w:val="24"/>
        </w:rPr>
        <w:t xml:space="preserve"> charged the new statutory body with the responsibility of overseeing the operation of New Zealand’s electricity sector, but from a revamped perspective.  </w:t>
      </w:r>
    </w:p>
    <w:p w14:paraId="73581C4D" w14:textId="77777777" w:rsidR="0067085F" w:rsidRPr="00DD7E4D" w:rsidRDefault="0067085F" w:rsidP="009C760F">
      <w:pPr>
        <w:pStyle w:val="NoSpacing"/>
        <w:rPr>
          <w:sz w:val="24"/>
          <w:szCs w:val="24"/>
        </w:rPr>
      </w:pPr>
    </w:p>
    <w:p w14:paraId="1642B893" w14:textId="77777777" w:rsidR="0067085F" w:rsidRPr="00DD7E4D" w:rsidRDefault="0067085F" w:rsidP="009C760F">
      <w:pPr>
        <w:pStyle w:val="NoSpacing"/>
        <w:numPr>
          <w:ilvl w:val="0"/>
          <w:numId w:val="18"/>
        </w:numPr>
        <w:ind w:left="360"/>
        <w:rPr>
          <w:sz w:val="24"/>
          <w:szCs w:val="24"/>
        </w:rPr>
      </w:pPr>
      <w:r w:rsidRPr="00DD7E4D">
        <w:rPr>
          <w:sz w:val="24"/>
          <w:szCs w:val="24"/>
        </w:rPr>
        <w:t xml:space="preserve">How the Authority’s mandate is to be exercised </w:t>
      </w:r>
      <w:r w:rsidR="00A73C8D" w:rsidRPr="00DD7E4D">
        <w:rPr>
          <w:sz w:val="24"/>
          <w:szCs w:val="24"/>
        </w:rPr>
        <w:t>i</w:t>
      </w:r>
      <w:r w:rsidRPr="00DD7E4D">
        <w:rPr>
          <w:sz w:val="24"/>
          <w:szCs w:val="24"/>
        </w:rPr>
        <w:t>s determined by Section 15 of the 2010 Electricity Industry Act, in combination with any policy statements concerning the electricity industry, determined by government.</w:t>
      </w:r>
    </w:p>
    <w:p w14:paraId="18AFA9F5" w14:textId="77777777" w:rsidR="0067085F" w:rsidRPr="00DD7E4D" w:rsidRDefault="0067085F" w:rsidP="009C760F">
      <w:pPr>
        <w:pStyle w:val="NoSpacing"/>
        <w:rPr>
          <w:sz w:val="24"/>
          <w:szCs w:val="24"/>
        </w:rPr>
      </w:pPr>
    </w:p>
    <w:p w14:paraId="2617EB94" w14:textId="77777777" w:rsidR="0067085F" w:rsidRPr="00DD7E4D" w:rsidRDefault="0067085F" w:rsidP="009C760F">
      <w:pPr>
        <w:pStyle w:val="NoSpacing"/>
        <w:numPr>
          <w:ilvl w:val="0"/>
          <w:numId w:val="18"/>
        </w:numPr>
        <w:ind w:left="360"/>
        <w:rPr>
          <w:sz w:val="24"/>
          <w:szCs w:val="24"/>
        </w:rPr>
      </w:pPr>
      <w:r w:rsidRPr="00DD7E4D">
        <w:rPr>
          <w:sz w:val="24"/>
          <w:szCs w:val="24"/>
        </w:rPr>
        <w:t>It is especially noteworthy that in addition, the Electricity Authority may also write its own rules which third party organisations must follow.</w:t>
      </w:r>
    </w:p>
    <w:p w14:paraId="7EB562DB" w14:textId="77777777" w:rsidR="0067085F" w:rsidRPr="00DD7E4D" w:rsidRDefault="0067085F" w:rsidP="009C760F">
      <w:pPr>
        <w:pStyle w:val="NoSpacing"/>
        <w:rPr>
          <w:sz w:val="24"/>
          <w:szCs w:val="24"/>
        </w:rPr>
      </w:pPr>
    </w:p>
    <w:p w14:paraId="0F9E6073" w14:textId="77777777" w:rsidR="0067085F" w:rsidRPr="00DD7E4D" w:rsidRDefault="0067085F" w:rsidP="009C760F">
      <w:pPr>
        <w:pStyle w:val="NoSpacing"/>
        <w:numPr>
          <w:ilvl w:val="0"/>
          <w:numId w:val="18"/>
        </w:numPr>
        <w:ind w:left="360"/>
        <w:rPr>
          <w:sz w:val="24"/>
          <w:szCs w:val="24"/>
        </w:rPr>
      </w:pPr>
      <w:r w:rsidRPr="00DD7E4D">
        <w:rPr>
          <w:sz w:val="24"/>
          <w:szCs w:val="24"/>
        </w:rPr>
        <w:t>For almost two decades now the EA has struggled to establish a generally approved set of guidelines within which Transpower can set a detailed charging regime for the different types of transmission services it provides to third party load and generation customers.</w:t>
      </w:r>
    </w:p>
    <w:p w14:paraId="49E6DD0A" w14:textId="77777777" w:rsidR="0067085F" w:rsidRPr="00DD7E4D" w:rsidRDefault="0067085F" w:rsidP="009C760F">
      <w:pPr>
        <w:pStyle w:val="NoSpacing"/>
        <w:rPr>
          <w:sz w:val="24"/>
          <w:szCs w:val="24"/>
        </w:rPr>
      </w:pPr>
    </w:p>
    <w:p w14:paraId="38BAAA7D" w14:textId="77777777" w:rsidR="0067085F" w:rsidRPr="00DD7E4D" w:rsidRDefault="0067085F" w:rsidP="009C760F">
      <w:pPr>
        <w:pStyle w:val="NoSpacing"/>
        <w:numPr>
          <w:ilvl w:val="0"/>
          <w:numId w:val="18"/>
        </w:numPr>
        <w:ind w:left="360"/>
        <w:rPr>
          <w:sz w:val="24"/>
          <w:szCs w:val="24"/>
        </w:rPr>
      </w:pPr>
      <w:r w:rsidRPr="00DD7E4D">
        <w:rPr>
          <w:sz w:val="24"/>
          <w:szCs w:val="24"/>
        </w:rPr>
        <w:t>The Authority’s latest attempt is detailed in its recently released 2019 issues paper, Transmission pricing review consultation paper.</w:t>
      </w:r>
    </w:p>
    <w:p w14:paraId="6C2B5FCA" w14:textId="77777777" w:rsidR="000A454B" w:rsidRPr="00DD7E4D" w:rsidRDefault="000A454B" w:rsidP="009C760F">
      <w:pPr>
        <w:pStyle w:val="NoSpacing"/>
        <w:rPr>
          <w:sz w:val="24"/>
          <w:szCs w:val="24"/>
        </w:rPr>
      </w:pPr>
    </w:p>
    <w:p w14:paraId="5706B52D" w14:textId="77777777" w:rsidR="000A454B" w:rsidRPr="00DD7E4D" w:rsidRDefault="000A454B" w:rsidP="009C760F">
      <w:pPr>
        <w:pStyle w:val="NoSpacing"/>
        <w:numPr>
          <w:ilvl w:val="0"/>
          <w:numId w:val="18"/>
        </w:numPr>
        <w:ind w:left="360"/>
        <w:rPr>
          <w:sz w:val="24"/>
          <w:szCs w:val="24"/>
        </w:rPr>
      </w:pPr>
      <w:r w:rsidRPr="00DD7E4D">
        <w:rPr>
          <w:sz w:val="24"/>
          <w:szCs w:val="24"/>
        </w:rPr>
        <w:t>Key words associated with the latest transmission pricing guidelines are:</w:t>
      </w:r>
    </w:p>
    <w:p w14:paraId="376175A9" w14:textId="77777777" w:rsidR="00A73C8D" w:rsidRPr="00DD7E4D" w:rsidRDefault="00A73C8D" w:rsidP="0067085F">
      <w:pPr>
        <w:pStyle w:val="NoSpacing"/>
        <w:rPr>
          <w:sz w:val="24"/>
          <w:szCs w:val="24"/>
        </w:rPr>
      </w:pPr>
    </w:p>
    <w:p w14:paraId="30EBA6F7" w14:textId="77777777" w:rsidR="00A73C8D" w:rsidRPr="00DD7E4D" w:rsidRDefault="00A73C8D" w:rsidP="00A73C8D">
      <w:pPr>
        <w:pStyle w:val="NoSpacing"/>
        <w:numPr>
          <w:ilvl w:val="0"/>
          <w:numId w:val="12"/>
        </w:numPr>
        <w:rPr>
          <w:sz w:val="24"/>
          <w:szCs w:val="24"/>
        </w:rPr>
      </w:pPr>
      <w:r w:rsidRPr="00DD7E4D">
        <w:rPr>
          <w:sz w:val="24"/>
          <w:szCs w:val="24"/>
        </w:rPr>
        <w:t>costs and benefits</w:t>
      </w:r>
    </w:p>
    <w:p w14:paraId="5B713203" w14:textId="77777777" w:rsidR="000A454B" w:rsidRPr="00DD7E4D" w:rsidRDefault="000A454B" w:rsidP="000A454B">
      <w:pPr>
        <w:pStyle w:val="NoSpacing"/>
        <w:numPr>
          <w:ilvl w:val="0"/>
          <w:numId w:val="1"/>
        </w:numPr>
        <w:rPr>
          <w:sz w:val="24"/>
          <w:szCs w:val="24"/>
        </w:rPr>
      </w:pPr>
      <w:r w:rsidRPr="00DD7E4D">
        <w:rPr>
          <w:sz w:val="24"/>
          <w:szCs w:val="24"/>
        </w:rPr>
        <w:t>efficiency</w:t>
      </w:r>
    </w:p>
    <w:p w14:paraId="20988697" w14:textId="77777777" w:rsidR="000A454B" w:rsidRPr="00DD7E4D" w:rsidRDefault="000A454B" w:rsidP="000A454B">
      <w:pPr>
        <w:pStyle w:val="NoSpacing"/>
        <w:numPr>
          <w:ilvl w:val="0"/>
          <w:numId w:val="1"/>
        </w:numPr>
        <w:rPr>
          <w:sz w:val="24"/>
          <w:szCs w:val="24"/>
        </w:rPr>
      </w:pPr>
      <w:r w:rsidRPr="00DD7E4D">
        <w:rPr>
          <w:sz w:val="24"/>
          <w:szCs w:val="24"/>
        </w:rPr>
        <w:t>consumer benefit</w:t>
      </w:r>
    </w:p>
    <w:p w14:paraId="16701F1B" w14:textId="77777777" w:rsidR="000A454B" w:rsidRPr="00DD7E4D" w:rsidRDefault="000A454B" w:rsidP="000A454B">
      <w:pPr>
        <w:pStyle w:val="NoSpacing"/>
        <w:numPr>
          <w:ilvl w:val="0"/>
          <w:numId w:val="1"/>
        </w:numPr>
        <w:rPr>
          <w:sz w:val="24"/>
          <w:szCs w:val="24"/>
        </w:rPr>
      </w:pPr>
      <w:r w:rsidRPr="00DD7E4D">
        <w:rPr>
          <w:sz w:val="24"/>
          <w:szCs w:val="24"/>
        </w:rPr>
        <w:t>durable</w:t>
      </w:r>
    </w:p>
    <w:p w14:paraId="666616E3" w14:textId="77777777" w:rsidR="000A454B" w:rsidRPr="00DD7E4D" w:rsidRDefault="00A73C8D" w:rsidP="000A454B">
      <w:pPr>
        <w:pStyle w:val="NoSpacing"/>
        <w:numPr>
          <w:ilvl w:val="0"/>
          <w:numId w:val="1"/>
        </w:numPr>
        <w:rPr>
          <w:sz w:val="24"/>
          <w:szCs w:val="24"/>
        </w:rPr>
      </w:pPr>
      <w:r w:rsidRPr="00DD7E4D">
        <w:rPr>
          <w:sz w:val="24"/>
          <w:szCs w:val="24"/>
        </w:rPr>
        <w:t>inefficient investments</w:t>
      </w:r>
    </w:p>
    <w:p w14:paraId="7588F8A0" w14:textId="77777777" w:rsidR="00A73C8D" w:rsidRPr="00DD7E4D" w:rsidRDefault="000A454B" w:rsidP="00A73C8D">
      <w:pPr>
        <w:pStyle w:val="NoSpacing"/>
        <w:numPr>
          <w:ilvl w:val="0"/>
          <w:numId w:val="1"/>
        </w:numPr>
        <w:rPr>
          <w:sz w:val="24"/>
          <w:szCs w:val="24"/>
        </w:rPr>
      </w:pPr>
      <w:r w:rsidRPr="00DD7E4D">
        <w:rPr>
          <w:sz w:val="24"/>
          <w:szCs w:val="24"/>
        </w:rPr>
        <w:t>a postage stamp approach.</w:t>
      </w:r>
    </w:p>
    <w:p w14:paraId="22B6FD20" w14:textId="77777777" w:rsidR="00A73C8D" w:rsidRPr="00DD7E4D" w:rsidRDefault="00A73C8D" w:rsidP="00A73C8D">
      <w:pPr>
        <w:pStyle w:val="NoSpacing"/>
        <w:numPr>
          <w:ilvl w:val="0"/>
          <w:numId w:val="1"/>
        </w:numPr>
        <w:rPr>
          <w:sz w:val="24"/>
          <w:szCs w:val="24"/>
        </w:rPr>
      </w:pPr>
      <w:r w:rsidRPr="00DD7E4D">
        <w:rPr>
          <w:sz w:val="24"/>
          <w:szCs w:val="24"/>
        </w:rPr>
        <w:t>interconnection assets, and</w:t>
      </w:r>
    </w:p>
    <w:p w14:paraId="611976C9" w14:textId="77777777" w:rsidR="000A454B" w:rsidRPr="00DD7E4D" w:rsidRDefault="00A73C8D" w:rsidP="00A73C8D">
      <w:pPr>
        <w:pStyle w:val="NoSpacing"/>
        <w:numPr>
          <w:ilvl w:val="0"/>
          <w:numId w:val="1"/>
        </w:numPr>
        <w:rPr>
          <w:sz w:val="24"/>
          <w:szCs w:val="24"/>
        </w:rPr>
      </w:pPr>
      <w:r w:rsidRPr="00DD7E4D">
        <w:rPr>
          <w:sz w:val="24"/>
          <w:szCs w:val="24"/>
        </w:rPr>
        <w:t>price signals.</w:t>
      </w:r>
    </w:p>
    <w:p w14:paraId="28EEE5C5" w14:textId="77777777" w:rsidR="00A73C8D" w:rsidRPr="00DD7E4D" w:rsidRDefault="00A73C8D" w:rsidP="00A73C8D">
      <w:pPr>
        <w:pStyle w:val="NoSpacing"/>
        <w:ind w:left="1440"/>
        <w:rPr>
          <w:sz w:val="24"/>
          <w:szCs w:val="24"/>
        </w:rPr>
      </w:pPr>
    </w:p>
    <w:p w14:paraId="6FF18DDB" w14:textId="77777777" w:rsidR="000A454B" w:rsidRPr="00DD7E4D" w:rsidRDefault="000A454B" w:rsidP="00887185">
      <w:pPr>
        <w:pStyle w:val="NoSpacing"/>
        <w:numPr>
          <w:ilvl w:val="0"/>
          <w:numId w:val="18"/>
        </w:numPr>
        <w:ind w:left="360"/>
        <w:rPr>
          <w:b/>
          <w:sz w:val="24"/>
          <w:szCs w:val="24"/>
        </w:rPr>
      </w:pPr>
      <w:r w:rsidRPr="00DD7E4D">
        <w:rPr>
          <w:sz w:val="24"/>
          <w:szCs w:val="24"/>
        </w:rPr>
        <w:t xml:space="preserve">They are matched with a new and novel </w:t>
      </w:r>
      <w:r w:rsidR="00377DA0" w:rsidRPr="00DD7E4D">
        <w:rPr>
          <w:sz w:val="24"/>
          <w:szCs w:val="24"/>
        </w:rPr>
        <w:t>feature.  That</w:t>
      </w:r>
      <w:r w:rsidRPr="00DD7E4D">
        <w:rPr>
          <w:sz w:val="24"/>
          <w:szCs w:val="24"/>
        </w:rPr>
        <w:t xml:space="preserve"> of </w:t>
      </w:r>
      <w:r w:rsidRPr="00DD7E4D">
        <w:rPr>
          <w:b/>
          <w:sz w:val="24"/>
          <w:szCs w:val="24"/>
        </w:rPr>
        <w:t xml:space="preserve">attributing wholesale electricity prices a role in determining specific aspects of </w:t>
      </w:r>
      <w:r w:rsidR="00070241">
        <w:rPr>
          <w:b/>
          <w:sz w:val="24"/>
          <w:szCs w:val="24"/>
        </w:rPr>
        <w:t xml:space="preserve">a </w:t>
      </w:r>
      <w:r w:rsidRPr="00DD7E4D">
        <w:rPr>
          <w:b/>
          <w:sz w:val="24"/>
          <w:szCs w:val="24"/>
        </w:rPr>
        <w:t>new grid</w:t>
      </w:r>
      <w:r w:rsidR="00070241">
        <w:rPr>
          <w:b/>
          <w:sz w:val="24"/>
          <w:szCs w:val="24"/>
        </w:rPr>
        <w:t xml:space="preserve"> Transmission Pricing </w:t>
      </w:r>
      <w:r w:rsidR="001C6428">
        <w:rPr>
          <w:b/>
          <w:sz w:val="24"/>
          <w:szCs w:val="24"/>
        </w:rPr>
        <w:t>Methodology.</w:t>
      </w:r>
    </w:p>
    <w:p w14:paraId="20DBFBDA" w14:textId="77777777" w:rsidR="000A454B" w:rsidRPr="00DD7E4D" w:rsidRDefault="000A454B" w:rsidP="000A454B">
      <w:pPr>
        <w:pStyle w:val="NoSpacing"/>
        <w:rPr>
          <w:b/>
          <w:sz w:val="24"/>
          <w:szCs w:val="24"/>
        </w:rPr>
      </w:pPr>
    </w:p>
    <w:p w14:paraId="3259A640" w14:textId="77777777" w:rsidR="000A454B" w:rsidRDefault="000A454B" w:rsidP="00887185">
      <w:pPr>
        <w:pStyle w:val="NoSpacing"/>
        <w:numPr>
          <w:ilvl w:val="0"/>
          <w:numId w:val="18"/>
        </w:numPr>
        <w:ind w:left="360"/>
        <w:rPr>
          <w:sz w:val="24"/>
          <w:szCs w:val="24"/>
        </w:rPr>
      </w:pPr>
      <w:r w:rsidRPr="00DD7E4D">
        <w:rPr>
          <w:sz w:val="24"/>
          <w:szCs w:val="24"/>
        </w:rPr>
        <w:t>Discussion of these points will be returned to later.</w:t>
      </w:r>
    </w:p>
    <w:p w14:paraId="344BA6BD" w14:textId="77777777" w:rsidR="00E24A53" w:rsidRDefault="00E24A53" w:rsidP="000A454B">
      <w:pPr>
        <w:pStyle w:val="NoSpacing"/>
        <w:rPr>
          <w:sz w:val="24"/>
          <w:szCs w:val="24"/>
        </w:rPr>
      </w:pPr>
    </w:p>
    <w:p w14:paraId="5548710F" w14:textId="77777777" w:rsidR="000A454B" w:rsidRPr="00DD7E4D" w:rsidRDefault="000A454B" w:rsidP="00887185">
      <w:pPr>
        <w:pStyle w:val="NoSpacing"/>
        <w:numPr>
          <w:ilvl w:val="0"/>
          <w:numId w:val="18"/>
        </w:numPr>
        <w:ind w:left="360"/>
        <w:rPr>
          <w:sz w:val="24"/>
          <w:szCs w:val="24"/>
        </w:rPr>
      </w:pPr>
      <w:r w:rsidRPr="00DD7E4D">
        <w:rPr>
          <w:sz w:val="24"/>
          <w:szCs w:val="24"/>
        </w:rPr>
        <w:t>The purpose of Waitaki Power Trust’s submission is:</w:t>
      </w:r>
    </w:p>
    <w:p w14:paraId="57262277" w14:textId="77777777" w:rsidR="000A454B" w:rsidRPr="00DD7E4D" w:rsidRDefault="000A454B" w:rsidP="00887185">
      <w:pPr>
        <w:pStyle w:val="NoSpacing"/>
        <w:rPr>
          <w:sz w:val="24"/>
          <w:szCs w:val="24"/>
        </w:rPr>
      </w:pPr>
    </w:p>
    <w:p w14:paraId="6D051D26" w14:textId="77777777" w:rsidR="000A454B" w:rsidRPr="00DD7E4D" w:rsidRDefault="000A454B" w:rsidP="000A454B">
      <w:pPr>
        <w:pStyle w:val="NoSpacing"/>
        <w:numPr>
          <w:ilvl w:val="0"/>
          <w:numId w:val="2"/>
        </w:numPr>
        <w:rPr>
          <w:sz w:val="24"/>
          <w:szCs w:val="24"/>
        </w:rPr>
      </w:pPr>
      <w:r w:rsidRPr="00DD7E4D">
        <w:rPr>
          <w:sz w:val="24"/>
          <w:szCs w:val="24"/>
        </w:rPr>
        <w:t>to examine the extent to which the EA has met its own requirements;</w:t>
      </w:r>
    </w:p>
    <w:p w14:paraId="783C268C" w14:textId="77777777" w:rsidR="000A454B" w:rsidRPr="00DD7E4D" w:rsidRDefault="000A454B" w:rsidP="000A454B">
      <w:pPr>
        <w:pStyle w:val="NoSpacing"/>
        <w:numPr>
          <w:ilvl w:val="0"/>
          <w:numId w:val="2"/>
        </w:numPr>
        <w:rPr>
          <w:sz w:val="24"/>
          <w:szCs w:val="24"/>
        </w:rPr>
      </w:pPr>
      <w:r w:rsidRPr="00DD7E4D">
        <w:rPr>
          <w:sz w:val="24"/>
          <w:szCs w:val="24"/>
        </w:rPr>
        <w:t xml:space="preserve">to make explicit, underlying implicit </w:t>
      </w:r>
      <w:r w:rsidR="00A73C8D" w:rsidRPr="00DD7E4D">
        <w:rPr>
          <w:sz w:val="24"/>
          <w:szCs w:val="24"/>
        </w:rPr>
        <w:t>assumption</w:t>
      </w:r>
      <w:r w:rsidRPr="00DD7E4D">
        <w:rPr>
          <w:sz w:val="24"/>
          <w:szCs w:val="24"/>
        </w:rPr>
        <w:t>s;</w:t>
      </w:r>
    </w:p>
    <w:p w14:paraId="369FD0DB" w14:textId="77777777" w:rsidR="000A454B" w:rsidRPr="00DD7E4D" w:rsidRDefault="000A454B" w:rsidP="000A454B">
      <w:pPr>
        <w:pStyle w:val="NoSpacing"/>
        <w:numPr>
          <w:ilvl w:val="0"/>
          <w:numId w:val="2"/>
        </w:numPr>
        <w:rPr>
          <w:sz w:val="24"/>
          <w:szCs w:val="24"/>
        </w:rPr>
      </w:pPr>
      <w:r w:rsidRPr="00DD7E4D">
        <w:rPr>
          <w:sz w:val="24"/>
          <w:szCs w:val="24"/>
        </w:rPr>
        <w:t>to consider consequences or outcomes of the proposal from the stand point of:</w:t>
      </w:r>
    </w:p>
    <w:p w14:paraId="2C1C2F1C" w14:textId="77777777" w:rsidR="000A454B" w:rsidRPr="00DD7E4D" w:rsidRDefault="000A454B" w:rsidP="000A454B">
      <w:pPr>
        <w:pStyle w:val="NoSpacing"/>
        <w:numPr>
          <w:ilvl w:val="0"/>
          <w:numId w:val="3"/>
        </w:numPr>
        <w:rPr>
          <w:sz w:val="24"/>
          <w:szCs w:val="24"/>
        </w:rPr>
      </w:pPr>
      <w:r w:rsidRPr="00DD7E4D">
        <w:rPr>
          <w:sz w:val="24"/>
          <w:szCs w:val="24"/>
        </w:rPr>
        <w:lastRenderedPageBreak/>
        <w:t>the efficiency/inefficiency continuum,</w:t>
      </w:r>
    </w:p>
    <w:p w14:paraId="50481EEF" w14:textId="77777777" w:rsidR="000A454B" w:rsidRPr="00DD7E4D" w:rsidRDefault="000A454B" w:rsidP="000A454B">
      <w:pPr>
        <w:pStyle w:val="NoSpacing"/>
        <w:numPr>
          <w:ilvl w:val="0"/>
          <w:numId w:val="3"/>
        </w:numPr>
        <w:rPr>
          <w:sz w:val="24"/>
          <w:szCs w:val="24"/>
        </w:rPr>
      </w:pPr>
      <w:r w:rsidRPr="00DD7E4D">
        <w:rPr>
          <w:sz w:val="24"/>
          <w:szCs w:val="24"/>
        </w:rPr>
        <w:t>durability</w:t>
      </w:r>
    </w:p>
    <w:p w14:paraId="79D7A7E3" w14:textId="77777777" w:rsidR="000A454B" w:rsidRPr="00DD7E4D" w:rsidRDefault="000A454B" w:rsidP="000A454B">
      <w:pPr>
        <w:pStyle w:val="NoSpacing"/>
        <w:numPr>
          <w:ilvl w:val="0"/>
          <w:numId w:val="3"/>
        </w:numPr>
        <w:rPr>
          <w:sz w:val="24"/>
          <w:szCs w:val="24"/>
        </w:rPr>
      </w:pPr>
      <w:r w:rsidRPr="00DD7E4D">
        <w:rPr>
          <w:sz w:val="24"/>
          <w:szCs w:val="24"/>
        </w:rPr>
        <w:t>consumer benefit</w:t>
      </w:r>
    </w:p>
    <w:p w14:paraId="6150B356" w14:textId="77777777" w:rsidR="000A454B" w:rsidRPr="00DD7E4D" w:rsidRDefault="000A454B" w:rsidP="000A454B">
      <w:pPr>
        <w:pStyle w:val="NoSpacing"/>
        <w:numPr>
          <w:ilvl w:val="0"/>
          <w:numId w:val="3"/>
        </w:numPr>
        <w:rPr>
          <w:sz w:val="24"/>
          <w:szCs w:val="24"/>
        </w:rPr>
      </w:pPr>
      <w:r w:rsidRPr="00DD7E4D">
        <w:rPr>
          <w:sz w:val="24"/>
          <w:szCs w:val="24"/>
        </w:rPr>
        <w:t>a postage stamp approach</w:t>
      </w:r>
    </w:p>
    <w:p w14:paraId="6FFCDE74" w14:textId="77777777" w:rsidR="000A454B" w:rsidRPr="00DD7E4D" w:rsidRDefault="000A454B" w:rsidP="000A454B">
      <w:pPr>
        <w:pStyle w:val="NoSpacing"/>
        <w:numPr>
          <w:ilvl w:val="0"/>
          <w:numId w:val="3"/>
        </w:numPr>
        <w:rPr>
          <w:sz w:val="24"/>
          <w:szCs w:val="24"/>
        </w:rPr>
      </w:pPr>
      <w:r w:rsidRPr="00DD7E4D">
        <w:rPr>
          <w:sz w:val="24"/>
          <w:szCs w:val="24"/>
        </w:rPr>
        <w:t>consumer behaviour change.</w:t>
      </w:r>
    </w:p>
    <w:p w14:paraId="52EEFDC7" w14:textId="77777777" w:rsidR="000A454B" w:rsidRPr="00DD7E4D" w:rsidRDefault="000A454B" w:rsidP="000A454B">
      <w:pPr>
        <w:pStyle w:val="NoSpacing"/>
        <w:rPr>
          <w:sz w:val="24"/>
          <w:szCs w:val="24"/>
        </w:rPr>
      </w:pPr>
    </w:p>
    <w:p w14:paraId="358A9C07" w14:textId="77777777" w:rsidR="000A454B" w:rsidRPr="00DD7E4D" w:rsidRDefault="000A454B" w:rsidP="00887185">
      <w:pPr>
        <w:pStyle w:val="NoSpacing"/>
        <w:numPr>
          <w:ilvl w:val="0"/>
          <w:numId w:val="18"/>
        </w:numPr>
        <w:ind w:left="360"/>
        <w:rPr>
          <w:sz w:val="24"/>
          <w:szCs w:val="24"/>
        </w:rPr>
      </w:pPr>
      <w:r w:rsidRPr="00DD7E4D">
        <w:rPr>
          <w:sz w:val="24"/>
          <w:szCs w:val="24"/>
        </w:rPr>
        <w:t xml:space="preserve">The analysis will </w:t>
      </w:r>
      <w:r w:rsidR="00A73C8D" w:rsidRPr="00DD7E4D">
        <w:rPr>
          <w:sz w:val="24"/>
          <w:szCs w:val="24"/>
        </w:rPr>
        <w:t xml:space="preserve">expose </w:t>
      </w:r>
      <w:r w:rsidR="001C6428" w:rsidRPr="00DD7E4D">
        <w:rPr>
          <w:sz w:val="24"/>
          <w:szCs w:val="24"/>
        </w:rPr>
        <w:t>potential and</w:t>
      </w:r>
      <w:r w:rsidR="00A73C8D" w:rsidRPr="00DD7E4D">
        <w:rPr>
          <w:sz w:val="24"/>
          <w:szCs w:val="24"/>
        </w:rPr>
        <w:t xml:space="preserve"> </w:t>
      </w:r>
      <w:r w:rsidRPr="00DD7E4D">
        <w:rPr>
          <w:sz w:val="24"/>
          <w:szCs w:val="24"/>
        </w:rPr>
        <w:t xml:space="preserve">hidden agendas – </w:t>
      </w:r>
      <w:r w:rsidR="00070241">
        <w:rPr>
          <w:sz w:val="24"/>
          <w:szCs w:val="24"/>
        </w:rPr>
        <w:t>and</w:t>
      </w:r>
      <w:r w:rsidRPr="00DD7E4D">
        <w:rPr>
          <w:sz w:val="24"/>
          <w:szCs w:val="24"/>
        </w:rPr>
        <w:t xml:space="preserve">, be undertaken against the background of a summary account, </w:t>
      </w:r>
      <w:r w:rsidR="00A73C8D" w:rsidRPr="00DD7E4D">
        <w:rPr>
          <w:sz w:val="24"/>
          <w:szCs w:val="24"/>
        </w:rPr>
        <w:t xml:space="preserve">of </w:t>
      </w:r>
      <w:r w:rsidRPr="00DD7E4D">
        <w:rPr>
          <w:sz w:val="24"/>
          <w:szCs w:val="24"/>
        </w:rPr>
        <w:t>the Authority’s 2019 transmission pricing guidelines.</w:t>
      </w:r>
    </w:p>
    <w:p w14:paraId="21907F21" w14:textId="77777777" w:rsidR="000A454B" w:rsidRPr="00DD7E4D" w:rsidRDefault="000A454B" w:rsidP="000A454B">
      <w:pPr>
        <w:pStyle w:val="NoSpacing"/>
        <w:rPr>
          <w:sz w:val="24"/>
          <w:szCs w:val="24"/>
        </w:rPr>
      </w:pPr>
    </w:p>
    <w:p w14:paraId="3F69CC83" w14:textId="77777777" w:rsidR="000A454B" w:rsidRDefault="000A454B" w:rsidP="000A454B">
      <w:pPr>
        <w:pStyle w:val="NoSpacing"/>
      </w:pPr>
    </w:p>
    <w:p w14:paraId="58D787EB" w14:textId="77777777" w:rsidR="00DD7E4D" w:rsidRDefault="00A93751" w:rsidP="00A93751">
      <w:pPr>
        <w:pStyle w:val="NoSpacing"/>
        <w:ind w:left="720" w:hanging="720"/>
        <w:rPr>
          <w:b/>
          <w:sz w:val="24"/>
          <w:szCs w:val="24"/>
        </w:rPr>
      </w:pPr>
      <w:r>
        <w:rPr>
          <w:b/>
          <w:sz w:val="24"/>
          <w:szCs w:val="24"/>
        </w:rPr>
        <w:t>A.</w:t>
      </w:r>
      <w:r>
        <w:rPr>
          <w:b/>
          <w:sz w:val="24"/>
          <w:szCs w:val="24"/>
        </w:rPr>
        <w:tab/>
      </w:r>
      <w:r w:rsidR="00DD7E4D">
        <w:rPr>
          <w:b/>
          <w:sz w:val="24"/>
          <w:szCs w:val="24"/>
        </w:rPr>
        <w:t>THE PROPOSAL:  A NEW SET OF GUIDELINES TO RE-SHAPE TRANSPOWER’S CHARGING REGIM</w:t>
      </w:r>
      <w:r>
        <w:rPr>
          <w:b/>
          <w:sz w:val="24"/>
          <w:szCs w:val="24"/>
        </w:rPr>
        <w:t>E</w:t>
      </w:r>
    </w:p>
    <w:p w14:paraId="5F862367" w14:textId="77777777" w:rsidR="00A93751" w:rsidRPr="00DD7E4D" w:rsidRDefault="00A93751" w:rsidP="00A93751">
      <w:pPr>
        <w:pStyle w:val="NoSpacing"/>
        <w:ind w:left="720" w:hanging="720"/>
        <w:rPr>
          <w:b/>
          <w:sz w:val="24"/>
          <w:szCs w:val="24"/>
        </w:rPr>
      </w:pPr>
    </w:p>
    <w:p w14:paraId="380908E0" w14:textId="77777777" w:rsidR="00A73C8D" w:rsidRPr="00DD7E4D" w:rsidRDefault="00E37C8B" w:rsidP="00887185">
      <w:pPr>
        <w:pStyle w:val="NoSpacing"/>
        <w:numPr>
          <w:ilvl w:val="0"/>
          <w:numId w:val="18"/>
        </w:numPr>
        <w:ind w:left="360"/>
        <w:rPr>
          <w:sz w:val="24"/>
          <w:szCs w:val="24"/>
        </w:rPr>
      </w:pPr>
      <w:r w:rsidRPr="00DD7E4D">
        <w:rPr>
          <w:sz w:val="24"/>
          <w:szCs w:val="24"/>
        </w:rPr>
        <w:t>According to the EA, the 2019 transmission pricing guidelines include two new and distinctly different core charges, the names of which characterise the type of charges they will apply to.</w:t>
      </w:r>
    </w:p>
    <w:p w14:paraId="4DA646C7" w14:textId="77777777" w:rsidR="00A73C8D" w:rsidRPr="00DD7E4D" w:rsidRDefault="00A73C8D" w:rsidP="000A454B">
      <w:pPr>
        <w:pStyle w:val="NoSpacing"/>
        <w:rPr>
          <w:sz w:val="24"/>
          <w:szCs w:val="24"/>
        </w:rPr>
      </w:pPr>
    </w:p>
    <w:p w14:paraId="7EF60C1E" w14:textId="77777777" w:rsidR="00E37C8B" w:rsidRPr="00DD7E4D" w:rsidRDefault="00E37C8B" w:rsidP="00887185">
      <w:pPr>
        <w:pStyle w:val="NoSpacing"/>
        <w:numPr>
          <w:ilvl w:val="0"/>
          <w:numId w:val="18"/>
        </w:numPr>
        <w:ind w:left="360"/>
        <w:rPr>
          <w:sz w:val="24"/>
          <w:szCs w:val="24"/>
        </w:rPr>
      </w:pPr>
      <w:r w:rsidRPr="00DD7E4D">
        <w:rPr>
          <w:sz w:val="24"/>
          <w:szCs w:val="24"/>
        </w:rPr>
        <w:t xml:space="preserve">On the one hand, payment of the </w:t>
      </w:r>
      <w:r w:rsidRPr="00DD7E4D">
        <w:rPr>
          <w:b/>
          <w:sz w:val="24"/>
          <w:szCs w:val="24"/>
        </w:rPr>
        <w:t xml:space="preserve">benefit based charge </w:t>
      </w:r>
      <w:r w:rsidRPr="00DD7E4D">
        <w:rPr>
          <w:sz w:val="24"/>
          <w:szCs w:val="24"/>
        </w:rPr>
        <w:t xml:space="preserve">will be levied from Transpower load and generator customers, to the extent that a transmission investment </w:t>
      </w:r>
      <w:r w:rsidR="00A73C8D" w:rsidRPr="00DD7E4D">
        <w:rPr>
          <w:sz w:val="24"/>
          <w:szCs w:val="24"/>
        </w:rPr>
        <w:t xml:space="preserve">directly </w:t>
      </w:r>
      <w:r w:rsidRPr="00DD7E4D">
        <w:rPr>
          <w:sz w:val="24"/>
          <w:szCs w:val="24"/>
        </w:rPr>
        <w:t>benefits</w:t>
      </w:r>
      <w:r w:rsidR="00A73C8D" w:rsidRPr="00DD7E4D">
        <w:rPr>
          <w:sz w:val="24"/>
          <w:szCs w:val="24"/>
        </w:rPr>
        <w:t xml:space="preserve"> a Transpower customer.</w:t>
      </w:r>
    </w:p>
    <w:p w14:paraId="403BD435" w14:textId="77777777" w:rsidR="00E37C8B" w:rsidRPr="00DD7E4D" w:rsidRDefault="00E37C8B" w:rsidP="000A454B">
      <w:pPr>
        <w:pStyle w:val="NoSpacing"/>
        <w:rPr>
          <w:sz w:val="24"/>
          <w:szCs w:val="24"/>
        </w:rPr>
      </w:pPr>
    </w:p>
    <w:p w14:paraId="5248D217" w14:textId="77777777" w:rsidR="00E37C8B" w:rsidRPr="00DD7E4D" w:rsidRDefault="00E37C8B" w:rsidP="00887185">
      <w:pPr>
        <w:pStyle w:val="NoSpacing"/>
        <w:numPr>
          <w:ilvl w:val="0"/>
          <w:numId w:val="18"/>
        </w:numPr>
        <w:ind w:left="360"/>
        <w:rPr>
          <w:sz w:val="24"/>
          <w:szCs w:val="24"/>
        </w:rPr>
      </w:pPr>
      <w:r w:rsidRPr="00DD7E4D">
        <w:rPr>
          <w:sz w:val="24"/>
          <w:szCs w:val="24"/>
        </w:rPr>
        <w:t xml:space="preserve">The benefit based charge is based on the principle that those who </w:t>
      </w:r>
      <w:r w:rsidR="00A73C8D" w:rsidRPr="00DD7E4D">
        <w:rPr>
          <w:sz w:val="24"/>
          <w:szCs w:val="24"/>
        </w:rPr>
        <w:t xml:space="preserve">directly </w:t>
      </w:r>
      <w:r w:rsidRPr="00DD7E4D">
        <w:rPr>
          <w:sz w:val="24"/>
          <w:szCs w:val="24"/>
        </w:rPr>
        <w:t>benefit will be required to pay, while those who don’t can keep their hands in their pocket.</w:t>
      </w:r>
    </w:p>
    <w:p w14:paraId="4EB09838" w14:textId="77777777" w:rsidR="00E37C8B" w:rsidRPr="00DD7E4D" w:rsidRDefault="00E37C8B" w:rsidP="000A454B">
      <w:pPr>
        <w:pStyle w:val="NoSpacing"/>
        <w:rPr>
          <w:sz w:val="24"/>
          <w:szCs w:val="24"/>
        </w:rPr>
      </w:pPr>
    </w:p>
    <w:p w14:paraId="67CC6A58" w14:textId="77777777" w:rsidR="00A73C8D" w:rsidRPr="00DD7E4D" w:rsidRDefault="00A73C8D" w:rsidP="00887185">
      <w:pPr>
        <w:pStyle w:val="NoSpacing"/>
        <w:numPr>
          <w:ilvl w:val="0"/>
          <w:numId w:val="18"/>
        </w:numPr>
        <w:ind w:left="360"/>
        <w:rPr>
          <w:sz w:val="24"/>
          <w:szCs w:val="24"/>
        </w:rPr>
      </w:pPr>
      <w:r w:rsidRPr="00DD7E4D">
        <w:rPr>
          <w:sz w:val="24"/>
          <w:szCs w:val="24"/>
        </w:rPr>
        <w:t>T</w:t>
      </w:r>
      <w:r w:rsidR="00E37C8B" w:rsidRPr="00DD7E4D">
        <w:rPr>
          <w:sz w:val="24"/>
          <w:szCs w:val="24"/>
        </w:rPr>
        <w:t xml:space="preserve">he benefit based charge would automatically apply to recover the costs of new transmission investments.  </w:t>
      </w:r>
    </w:p>
    <w:p w14:paraId="28188F2E" w14:textId="77777777" w:rsidR="00A73C8D" w:rsidRPr="00DD7E4D" w:rsidRDefault="00A73C8D" w:rsidP="000A454B">
      <w:pPr>
        <w:pStyle w:val="NoSpacing"/>
        <w:rPr>
          <w:sz w:val="24"/>
          <w:szCs w:val="24"/>
        </w:rPr>
      </w:pPr>
    </w:p>
    <w:p w14:paraId="5139B00D" w14:textId="2EB1664B" w:rsidR="00E37C8B" w:rsidRPr="00DD7E4D" w:rsidRDefault="00E37C8B" w:rsidP="00887185">
      <w:pPr>
        <w:pStyle w:val="NoSpacing"/>
        <w:numPr>
          <w:ilvl w:val="0"/>
          <w:numId w:val="18"/>
        </w:numPr>
        <w:ind w:left="360"/>
        <w:rPr>
          <w:sz w:val="24"/>
          <w:szCs w:val="24"/>
        </w:rPr>
      </w:pPr>
      <w:r w:rsidRPr="00DD7E4D">
        <w:rPr>
          <w:sz w:val="24"/>
          <w:szCs w:val="24"/>
        </w:rPr>
        <w:t xml:space="preserve">But </w:t>
      </w:r>
      <w:r w:rsidR="007D0D1B" w:rsidRPr="00DD7E4D">
        <w:rPr>
          <w:sz w:val="24"/>
          <w:szCs w:val="24"/>
        </w:rPr>
        <w:t>seven</w:t>
      </w:r>
      <w:r w:rsidR="00C03B86" w:rsidRPr="00DD7E4D">
        <w:rPr>
          <w:sz w:val="24"/>
          <w:szCs w:val="24"/>
        </w:rPr>
        <w:t xml:space="preserve"> high cost earlier transmission investments</w:t>
      </w:r>
      <w:r w:rsidR="007D0D1B" w:rsidRPr="00DD7E4D">
        <w:rPr>
          <w:sz w:val="24"/>
          <w:szCs w:val="24"/>
        </w:rPr>
        <w:t xml:space="preserve"> have also been identified where th</w:t>
      </w:r>
      <w:r w:rsidR="00A73C8D" w:rsidRPr="00DD7E4D">
        <w:rPr>
          <w:sz w:val="24"/>
          <w:szCs w:val="24"/>
        </w:rPr>
        <w:t>e current cost recovery process</w:t>
      </w:r>
      <w:r w:rsidR="007D0D1B" w:rsidRPr="00DD7E4D">
        <w:rPr>
          <w:sz w:val="24"/>
          <w:szCs w:val="24"/>
        </w:rPr>
        <w:t xml:space="preserve"> socialise</w:t>
      </w:r>
      <w:r w:rsidR="007C52B9">
        <w:rPr>
          <w:sz w:val="24"/>
          <w:szCs w:val="24"/>
        </w:rPr>
        <w:t>s</w:t>
      </w:r>
      <w:r w:rsidR="00A73C8D" w:rsidRPr="00DD7E4D">
        <w:rPr>
          <w:sz w:val="24"/>
          <w:szCs w:val="24"/>
        </w:rPr>
        <w:t xml:space="preserve"> costs</w:t>
      </w:r>
      <w:r w:rsidR="007D0D1B" w:rsidRPr="00DD7E4D">
        <w:rPr>
          <w:sz w:val="24"/>
          <w:szCs w:val="24"/>
        </w:rPr>
        <w:t xml:space="preserve"> across </w:t>
      </w:r>
      <w:r w:rsidR="007D0D1B" w:rsidRPr="00DD7E4D">
        <w:rPr>
          <w:b/>
          <w:sz w:val="24"/>
          <w:szCs w:val="24"/>
        </w:rPr>
        <w:t>all electricity users in New Zealand</w:t>
      </w:r>
      <w:r w:rsidR="00A73C8D" w:rsidRPr="00DD7E4D">
        <w:rPr>
          <w:sz w:val="24"/>
          <w:szCs w:val="24"/>
        </w:rPr>
        <w:t>, regardless of whether a Transpower customer benefits fro</w:t>
      </w:r>
      <w:r w:rsidR="0055573C" w:rsidRPr="00DD7E4D">
        <w:rPr>
          <w:sz w:val="24"/>
          <w:szCs w:val="24"/>
        </w:rPr>
        <w:t>m the investment or not.</w:t>
      </w:r>
    </w:p>
    <w:p w14:paraId="2D23C27C" w14:textId="77777777" w:rsidR="007D0D1B" w:rsidRPr="00DD7E4D" w:rsidRDefault="007D0D1B" w:rsidP="000A454B">
      <w:pPr>
        <w:pStyle w:val="NoSpacing"/>
        <w:rPr>
          <w:sz w:val="24"/>
          <w:szCs w:val="24"/>
        </w:rPr>
      </w:pPr>
    </w:p>
    <w:p w14:paraId="4FE8C7C4" w14:textId="66AE08AF" w:rsidR="007D0D1B" w:rsidRPr="00DD7E4D" w:rsidRDefault="007D0D1B" w:rsidP="00887185">
      <w:pPr>
        <w:pStyle w:val="NoSpacing"/>
        <w:numPr>
          <w:ilvl w:val="0"/>
          <w:numId w:val="18"/>
        </w:numPr>
        <w:ind w:left="360"/>
        <w:rPr>
          <w:sz w:val="24"/>
          <w:szCs w:val="24"/>
        </w:rPr>
      </w:pPr>
      <w:r w:rsidRPr="00DD7E4D">
        <w:rPr>
          <w:sz w:val="24"/>
          <w:szCs w:val="24"/>
        </w:rPr>
        <w:t xml:space="preserve">The second type of new charge, a </w:t>
      </w:r>
      <w:r w:rsidRPr="00DD7E4D">
        <w:rPr>
          <w:b/>
          <w:sz w:val="24"/>
          <w:szCs w:val="24"/>
        </w:rPr>
        <w:t xml:space="preserve">residual charge, </w:t>
      </w:r>
      <w:r w:rsidRPr="00DD7E4D">
        <w:rPr>
          <w:sz w:val="24"/>
          <w:szCs w:val="24"/>
        </w:rPr>
        <w:t>also reflects the purpose it fulfils.</w:t>
      </w:r>
    </w:p>
    <w:p w14:paraId="3044974D" w14:textId="77777777" w:rsidR="007D0D1B" w:rsidRPr="00DD7E4D" w:rsidRDefault="007D0D1B" w:rsidP="000A454B">
      <w:pPr>
        <w:pStyle w:val="NoSpacing"/>
        <w:rPr>
          <w:sz w:val="24"/>
          <w:szCs w:val="24"/>
        </w:rPr>
      </w:pPr>
    </w:p>
    <w:p w14:paraId="526D2A6E" w14:textId="77777777" w:rsidR="007D0D1B" w:rsidRPr="00DD7E4D" w:rsidRDefault="007D0D1B" w:rsidP="00887185">
      <w:pPr>
        <w:pStyle w:val="NoSpacing"/>
        <w:numPr>
          <w:ilvl w:val="0"/>
          <w:numId w:val="18"/>
        </w:numPr>
        <w:ind w:left="360"/>
        <w:rPr>
          <w:sz w:val="24"/>
          <w:szCs w:val="24"/>
        </w:rPr>
      </w:pPr>
      <w:r w:rsidRPr="00DD7E4D">
        <w:rPr>
          <w:sz w:val="24"/>
          <w:szCs w:val="24"/>
        </w:rPr>
        <w:t xml:space="preserve">Put simply, it is a </w:t>
      </w:r>
      <w:r w:rsidR="0055573C" w:rsidRPr="00DD7E4D">
        <w:rPr>
          <w:sz w:val="24"/>
          <w:szCs w:val="24"/>
        </w:rPr>
        <w:t xml:space="preserve">series of </w:t>
      </w:r>
      <w:r w:rsidRPr="00DD7E4D">
        <w:rPr>
          <w:sz w:val="24"/>
          <w:szCs w:val="24"/>
        </w:rPr>
        <w:t>cost centre</w:t>
      </w:r>
      <w:r w:rsidR="0055573C" w:rsidRPr="00DD7E4D">
        <w:rPr>
          <w:sz w:val="24"/>
          <w:szCs w:val="24"/>
        </w:rPr>
        <w:t>s</w:t>
      </w:r>
      <w:r w:rsidRPr="00DD7E4D">
        <w:rPr>
          <w:sz w:val="24"/>
          <w:szCs w:val="24"/>
        </w:rPr>
        <w:t>, which enable Transpower to recover the revenue required in order to meet annual operational overhead</w:t>
      </w:r>
      <w:r w:rsidR="0055573C" w:rsidRPr="00DD7E4D">
        <w:rPr>
          <w:sz w:val="24"/>
          <w:szCs w:val="24"/>
        </w:rPr>
        <w:t>s</w:t>
      </w:r>
      <w:r w:rsidRPr="00DD7E4D">
        <w:rPr>
          <w:sz w:val="24"/>
          <w:szCs w:val="24"/>
        </w:rPr>
        <w:t xml:space="preserve"> </w:t>
      </w:r>
      <w:r w:rsidR="0055573C" w:rsidRPr="00DD7E4D">
        <w:rPr>
          <w:sz w:val="24"/>
          <w:szCs w:val="24"/>
        </w:rPr>
        <w:t>and the costs associated with additional historical investments not covered by the benefit based charge.</w:t>
      </w:r>
    </w:p>
    <w:p w14:paraId="4101A669" w14:textId="77777777" w:rsidR="0055573C" w:rsidRPr="00DD7E4D" w:rsidRDefault="0055573C" w:rsidP="000A454B">
      <w:pPr>
        <w:pStyle w:val="NoSpacing"/>
        <w:rPr>
          <w:sz w:val="24"/>
          <w:szCs w:val="24"/>
        </w:rPr>
      </w:pPr>
    </w:p>
    <w:p w14:paraId="7759EBEC" w14:textId="77777777" w:rsidR="00FC3A65" w:rsidRPr="00DD7E4D" w:rsidRDefault="0055573C" w:rsidP="00887185">
      <w:pPr>
        <w:pStyle w:val="NoSpacing"/>
        <w:numPr>
          <w:ilvl w:val="0"/>
          <w:numId w:val="18"/>
        </w:numPr>
        <w:ind w:left="360"/>
        <w:rPr>
          <w:sz w:val="24"/>
          <w:szCs w:val="24"/>
        </w:rPr>
      </w:pPr>
      <w:r w:rsidRPr="00DD7E4D">
        <w:rPr>
          <w:sz w:val="24"/>
          <w:szCs w:val="24"/>
        </w:rPr>
        <w:t xml:space="preserve">Two specific residual cost centres are specifically identified.  </w:t>
      </w:r>
    </w:p>
    <w:p w14:paraId="4FBCBE82" w14:textId="77777777" w:rsidR="0055573C" w:rsidRPr="00DD7E4D" w:rsidRDefault="0055573C" w:rsidP="000A454B">
      <w:pPr>
        <w:pStyle w:val="NoSpacing"/>
        <w:rPr>
          <w:sz w:val="24"/>
          <w:szCs w:val="24"/>
        </w:rPr>
      </w:pPr>
    </w:p>
    <w:p w14:paraId="16E57225" w14:textId="77777777" w:rsidR="0055573C" w:rsidRPr="00DD7E4D" w:rsidRDefault="0055573C" w:rsidP="00887185">
      <w:pPr>
        <w:pStyle w:val="NoSpacing"/>
        <w:numPr>
          <w:ilvl w:val="0"/>
          <w:numId w:val="18"/>
        </w:numPr>
        <w:ind w:left="360"/>
        <w:rPr>
          <w:sz w:val="24"/>
          <w:szCs w:val="24"/>
        </w:rPr>
      </w:pPr>
      <w:r w:rsidRPr="00DD7E4D">
        <w:rPr>
          <w:sz w:val="24"/>
          <w:szCs w:val="24"/>
        </w:rPr>
        <w:t>A gross anytime maximum demand fixed GXP capacity charge and a nodal price for electricity determined at the wholesale electricity market level which sets the cost of electricity at grid exit points or GXP’s under varying levels of transmission constraint.</w:t>
      </w:r>
    </w:p>
    <w:p w14:paraId="7B58C503" w14:textId="77777777" w:rsidR="0055573C" w:rsidRPr="00DD7E4D" w:rsidRDefault="0055573C" w:rsidP="000A454B">
      <w:pPr>
        <w:pStyle w:val="NoSpacing"/>
        <w:rPr>
          <w:sz w:val="24"/>
          <w:szCs w:val="24"/>
        </w:rPr>
      </w:pPr>
    </w:p>
    <w:p w14:paraId="178B008C" w14:textId="77777777" w:rsidR="00FC3A65" w:rsidRPr="00DD7E4D" w:rsidRDefault="00FC3A65" w:rsidP="00887185">
      <w:pPr>
        <w:pStyle w:val="NoSpacing"/>
        <w:numPr>
          <w:ilvl w:val="0"/>
          <w:numId w:val="18"/>
        </w:numPr>
        <w:ind w:left="360"/>
        <w:rPr>
          <w:sz w:val="24"/>
          <w:szCs w:val="24"/>
        </w:rPr>
      </w:pPr>
      <w:r w:rsidRPr="00DD7E4D">
        <w:rPr>
          <w:sz w:val="24"/>
          <w:szCs w:val="24"/>
        </w:rPr>
        <w:lastRenderedPageBreak/>
        <w:t xml:space="preserve">The significance of </w:t>
      </w:r>
      <w:r w:rsidR="0055573C" w:rsidRPr="00DD7E4D">
        <w:rPr>
          <w:sz w:val="24"/>
          <w:szCs w:val="24"/>
        </w:rPr>
        <w:t>n</w:t>
      </w:r>
      <w:r w:rsidRPr="00DD7E4D">
        <w:rPr>
          <w:sz w:val="24"/>
          <w:szCs w:val="24"/>
        </w:rPr>
        <w:t>od</w:t>
      </w:r>
      <w:r w:rsidR="0055573C" w:rsidRPr="00DD7E4D">
        <w:rPr>
          <w:sz w:val="24"/>
          <w:szCs w:val="24"/>
        </w:rPr>
        <w:t>a</w:t>
      </w:r>
      <w:r w:rsidRPr="00DD7E4D">
        <w:rPr>
          <w:sz w:val="24"/>
          <w:szCs w:val="24"/>
        </w:rPr>
        <w:t xml:space="preserve">l pricing as a key financial </w:t>
      </w:r>
      <w:r w:rsidR="0055573C" w:rsidRPr="00DD7E4D">
        <w:rPr>
          <w:sz w:val="24"/>
          <w:szCs w:val="24"/>
        </w:rPr>
        <w:t>charging</w:t>
      </w:r>
      <w:r w:rsidRPr="00DD7E4D">
        <w:rPr>
          <w:sz w:val="24"/>
          <w:szCs w:val="24"/>
        </w:rPr>
        <w:t xml:space="preserve"> tool integrated within the EA’s latest transmission pricing guidelines is not to be u</w:t>
      </w:r>
      <w:r w:rsidR="00B801E2" w:rsidRPr="00DD7E4D">
        <w:rPr>
          <w:sz w:val="24"/>
          <w:szCs w:val="24"/>
        </w:rPr>
        <w:t>nder estimated -</w:t>
      </w:r>
    </w:p>
    <w:p w14:paraId="4AA0C975" w14:textId="77777777" w:rsidR="00CB1EB3" w:rsidRPr="00DD7E4D" w:rsidRDefault="0055573C" w:rsidP="0055573C">
      <w:pPr>
        <w:pStyle w:val="NoSpacing"/>
        <w:rPr>
          <w:sz w:val="24"/>
          <w:szCs w:val="24"/>
        </w:rPr>
      </w:pPr>
      <w:r w:rsidRPr="00DD7E4D">
        <w:rPr>
          <w:sz w:val="24"/>
          <w:szCs w:val="24"/>
        </w:rPr>
        <w:tab/>
      </w:r>
    </w:p>
    <w:p w14:paraId="155D7C1A" w14:textId="77777777" w:rsidR="00CB1EB3" w:rsidRPr="00DD7E4D" w:rsidRDefault="00CB1EB3" w:rsidP="00070241">
      <w:pPr>
        <w:pStyle w:val="NoSpacing"/>
        <w:ind w:left="1440"/>
        <w:rPr>
          <w:sz w:val="24"/>
          <w:szCs w:val="24"/>
        </w:rPr>
      </w:pPr>
      <w:r w:rsidRPr="00DD7E4D">
        <w:rPr>
          <w:sz w:val="24"/>
          <w:szCs w:val="24"/>
        </w:rPr>
        <w:t xml:space="preserve">“the wholesale market would signal </w:t>
      </w:r>
      <w:r w:rsidRPr="00DD7E4D">
        <w:rPr>
          <w:b/>
          <w:sz w:val="24"/>
          <w:szCs w:val="24"/>
        </w:rPr>
        <w:t>transparently</w:t>
      </w:r>
      <w:r w:rsidRPr="00DD7E4D">
        <w:rPr>
          <w:sz w:val="24"/>
          <w:szCs w:val="24"/>
        </w:rPr>
        <w:t xml:space="preserve"> where grid congestion exists through higher nodal prices at congested nodes, and lower nodal prices elsewhere” (</w:t>
      </w:r>
      <w:r w:rsidR="0055573C" w:rsidRPr="00DD7E4D">
        <w:rPr>
          <w:sz w:val="24"/>
          <w:szCs w:val="24"/>
        </w:rPr>
        <w:t>EA 2019 issues paper, 23 July 2019,</w:t>
      </w:r>
      <w:r w:rsidRPr="00DD7E4D">
        <w:rPr>
          <w:sz w:val="24"/>
          <w:szCs w:val="24"/>
        </w:rPr>
        <w:t xml:space="preserve"> 3.5, page 13)</w:t>
      </w:r>
      <w:r w:rsidR="00A93751">
        <w:rPr>
          <w:sz w:val="24"/>
          <w:szCs w:val="24"/>
        </w:rPr>
        <w:t>.</w:t>
      </w:r>
    </w:p>
    <w:p w14:paraId="3E6EA8D1" w14:textId="77777777" w:rsidR="00CB1EB3" w:rsidRPr="00DD7E4D" w:rsidRDefault="00CB1EB3" w:rsidP="00CB1EB3">
      <w:pPr>
        <w:pStyle w:val="NoSpacing"/>
        <w:rPr>
          <w:sz w:val="24"/>
          <w:szCs w:val="24"/>
        </w:rPr>
      </w:pPr>
    </w:p>
    <w:p w14:paraId="364F3CAF" w14:textId="77777777" w:rsidR="00B801E2" w:rsidRPr="00DD7E4D" w:rsidRDefault="00B801E2" w:rsidP="00887185">
      <w:pPr>
        <w:pStyle w:val="NoSpacing"/>
        <w:numPr>
          <w:ilvl w:val="0"/>
          <w:numId w:val="18"/>
        </w:numPr>
        <w:ind w:left="360"/>
        <w:rPr>
          <w:sz w:val="24"/>
          <w:szCs w:val="24"/>
        </w:rPr>
      </w:pPr>
      <w:r w:rsidRPr="00DD7E4D">
        <w:rPr>
          <w:sz w:val="24"/>
          <w:szCs w:val="24"/>
        </w:rPr>
        <w:t xml:space="preserve">Clearly both the gross AMD charge and </w:t>
      </w:r>
      <w:r w:rsidR="00C77535">
        <w:rPr>
          <w:sz w:val="24"/>
          <w:szCs w:val="24"/>
        </w:rPr>
        <w:t>short term transmission usage</w:t>
      </w:r>
      <w:r w:rsidRPr="00DD7E4D">
        <w:rPr>
          <w:sz w:val="24"/>
          <w:szCs w:val="24"/>
        </w:rPr>
        <w:t xml:space="preserve"> nodal pricing which the Authority believes influences demand provides benefit to Transpower and thus can appropriately be labelled Transpower-centric</w:t>
      </w:r>
      <w:r w:rsidR="00C77535">
        <w:rPr>
          <w:sz w:val="24"/>
          <w:szCs w:val="24"/>
        </w:rPr>
        <w:t xml:space="preserve">, rather than being for the long term benefit of </w:t>
      </w:r>
      <w:r w:rsidR="00B96EC0">
        <w:rPr>
          <w:sz w:val="24"/>
          <w:szCs w:val="24"/>
        </w:rPr>
        <w:t>consumers</w:t>
      </w:r>
      <w:r w:rsidRPr="00DD7E4D">
        <w:rPr>
          <w:sz w:val="24"/>
          <w:szCs w:val="24"/>
        </w:rPr>
        <w:t>.</w:t>
      </w:r>
    </w:p>
    <w:p w14:paraId="18D7C87D" w14:textId="77777777" w:rsidR="00B801E2" w:rsidRPr="00DD7E4D" w:rsidRDefault="00B801E2" w:rsidP="000A454B">
      <w:pPr>
        <w:pStyle w:val="NoSpacing"/>
        <w:rPr>
          <w:sz w:val="24"/>
          <w:szCs w:val="24"/>
        </w:rPr>
      </w:pPr>
    </w:p>
    <w:p w14:paraId="29331EC1" w14:textId="77777777" w:rsidR="00EC5173" w:rsidRPr="00DD7E4D" w:rsidRDefault="00B801E2" w:rsidP="00887185">
      <w:pPr>
        <w:pStyle w:val="NoSpacing"/>
        <w:numPr>
          <w:ilvl w:val="0"/>
          <w:numId w:val="18"/>
        </w:numPr>
        <w:ind w:left="360"/>
        <w:rPr>
          <w:sz w:val="24"/>
          <w:szCs w:val="24"/>
        </w:rPr>
      </w:pPr>
      <w:r w:rsidRPr="00DD7E4D">
        <w:rPr>
          <w:sz w:val="24"/>
          <w:szCs w:val="24"/>
        </w:rPr>
        <w:t xml:space="preserve">A third </w:t>
      </w:r>
      <w:r w:rsidR="00EC5173" w:rsidRPr="00DD7E4D">
        <w:rPr>
          <w:sz w:val="24"/>
          <w:szCs w:val="24"/>
        </w:rPr>
        <w:t xml:space="preserve">non-charge based component of the Authority’s 2019 Transmission Pricing guidelines package is </w:t>
      </w:r>
      <w:r w:rsidRPr="00DD7E4D">
        <w:rPr>
          <w:sz w:val="24"/>
          <w:szCs w:val="24"/>
        </w:rPr>
        <w:t xml:space="preserve">identified as </w:t>
      </w:r>
      <w:r w:rsidR="00EC5173" w:rsidRPr="00DD7E4D">
        <w:rPr>
          <w:sz w:val="24"/>
          <w:szCs w:val="24"/>
        </w:rPr>
        <w:t>the Prudent Discount Policy (PDP).</w:t>
      </w:r>
    </w:p>
    <w:p w14:paraId="292FA68F" w14:textId="77777777" w:rsidR="00B801E2" w:rsidRPr="00DD7E4D" w:rsidRDefault="00B801E2" w:rsidP="000A454B">
      <w:pPr>
        <w:pStyle w:val="NoSpacing"/>
        <w:rPr>
          <w:sz w:val="24"/>
          <w:szCs w:val="24"/>
        </w:rPr>
      </w:pPr>
    </w:p>
    <w:p w14:paraId="24158AA0" w14:textId="77777777" w:rsidR="00EC5173" w:rsidRPr="00DD7E4D" w:rsidRDefault="00EC5173" w:rsidP="00887185">
      <w:pPr>
        <w:pStyle w:val="NoSpacing"/>
        <w:numPr>
          <w:ilvl w:val="0"/>
          <w:numId w:val="18"/>
        </w:numPr>
        <w:ind w:left="360"/>
        <w:rPr>
          <w:sz w:val="24"/>
          <w:szCs w:val="24"/>
        </w:rPr>
      </w:pPr>
      <w:r w:rsidRPr="00DD7E4D">
        <w:rPr>
          <w:sz w:val="24"/>
          <w:szCs w:val="24"/>
        </w:rPr>
        <w:t>The Authority makes it clear that the PD Policy is</w:t>
      </w:r>
    </w:p>
    <w:p w14:paraId="6973EB52" w14:textId="77777777" w:rsidR="00EC5173" w:rsidRPr="00DD7E4D" w:rsidRDefault="00EC5173" w:rsidP="000A454B">
      <w:pPr>
        <w:pStyle w:val="NoSpacing"/>
        <w:rPr>
          <w:sz w:val="24"/>
          <w:szCs w:val="24"/>
        </w:rPr>
      </w:pPr>
    </w:p>
    <w:p w14:paraId="1F17A8C5" w14:textId="77777777" w:rsidR="00EC5173" w:rsidRPr="00DD7E4D" w:rsidRDefault="00EC5173" w:rsidP="00070241">
      <w:pPr>
        <w:pStyle w:val="NoSpacing"/>
        <w:ind w:left="1440"/>
        <w:rPr>
          <w:sz w:val="24"/>
          <w:szCs w:val="24"/>
        </w:rPr>
      </w:pPr>
      <w:r w:rsidRPr="00DD7E4D">
        <w:rPr>
          <w:sz w:val="24"/>
          <w:szCs w:val="24"/>
        </w:rPr>
        <w:t xml:space="preserve">“A discount to </w:t>
      </w:r>
      <w:r w:rsidRPr="00DD7E4D">
        <w:rPr>
          <w:b/>
          <w:sz w:val="24"/>
          <w:szCs w:val="24"/>
        </w:rPr>
        <w:t xml:space="preserve">avoid a customer disconnecting from the grid, </w:t>
      </w:r>
      <w:r w:rsidRPr="00DD7E4D">
        <w:rPr>
          <w:sz w:val="24"/>
          <w:szCs w:val="24"/>
        </w:rPr>
        <w:t>which would raise costs to others: (ibid, page iii).</w:t>
      </w:r>
    </w:p>
    <w:p w14:paraId="69B24A55" w14:textId="77777777" w:rsidR="00EC5173" w:rsidRPr="00DD7E4D" w:rsidRDefault="00EC5173" w:rsidP="000A454B">
      <w:pPr>
        <w:pStyle w:val="NoSpacing"/>
        <w:rPr>
          <w:sz w:val="24"/>
          <w:szCs w:val="24"/>
        </w:rPr>
      </w:pPr>
    </w:p>
    <w:p w14:paraId="77DA84A1" w14:textId="77777777" w:rsidR="00EC5173" w:rsidRPr="00DD7E4D" w:rsidRDefault="00B801E2" w:rsidP="00887185">
      <w:pPr>
        <w:pStyle w:val="NoSpacing"/>
        <w:numPr>
          <w:ilvl w:val="0"/>
          <w:numId w:val="18"/>
        </w:numPr>
        <w:ind w:left="360"/>
        <w:rPr>
          <w:sz w:val="24"/>
          <w:szCs w:val="24"/>
        </w:rPr>
      </w:pPr>
      <w:r w:rsidRPr="00DD7E4D">
        <w:rPr>
          <w:sz w:val="24"/>
          <w:szCs w:val="24"/>
        </w:rPr>
        <w:t>T</w:t>
      </w:r>
      <w:r w:rsidR="00EC5173" w:rsidRPr="00DD7E4D">
        <w:rPr>
          <w:sz w:val="24"/>
          <w:szCs w:val="24"/>
        </w:rPr>
        <w:t xml:space="preserve">he </w:t>
      </w:r>
      <w:r w:rsidR="7B2F18DE" w:rsidRPr="7B2F18DE">
        <w:rPr>
          <w:sz w:val="24"/>
          <w:szCs w:val="24"/>
        </w:rPr>
        <w:t>Prudent Discount Policy</w:t>
      </w:r>
      <w:r w:rsidR="00EC5173" w:rsidRPr="00DD7E4D">
        <w:rPr>
          <w:sz w:val="24"/>
          <w:szCs w:val="24"/>
        </w:rPr>
        <w:t xml:space="preserve"> </w:t>
      </w:r>
      <w:r w:rsidRPr="00DD7E4D">
        <w:rPr>
          <w:sz w:val="24"/>
          <w:szCs w:val="24"/>
        </w:rPr>
        <w:t xml:space="preserve">allows </w:t>
      </w:r>
      <w:r w:rsidR="00EC5173" w:rsidRPr="00DD7E4D">
        <w:rPr>
          <w:sz w:val="24"/>
          <w:szCs w:val="24"/>
        </w:rPr>
        <w:t>Transpower to discount transmission charges to a designated transmission customer who otherwise may decide to bypass the grid in favour of an alternative electricity supply.</w:t>
      </w:r>
    </w:p>
    <w:p w14:paraId="151F07F5" w14:textId="77777777" w:rsidR="00EC5173" w:rsidRPr="00DD7E4D" w:rsidRDefault="00EC5173" w:rsidP="000A454B">
      <w:pPr>
        <w:pStyle w:val="NoSpacing"/>
        <w:rPr>
          <w:sz w:val="24"/>
          <w:szCs w:val="24"/>
        </w:rPr>
      </w:pPr>
    </w:p>
    <w:p w14:paraId="6280F208" w14:textId="77777777" w:rsidR="0067085F" w:rsidRPr="00DD7E4D" w:rsidRDefault="00495A6F" w:rsidP="00887185">
      <w:pPr>
        <w:pStyle w:val="NoSpacing"/>
        <w:numPr>
          <w:ilvl w:val="0"/>
          <w:numId w:val="18"/>
        </w:numPr>
        <w:ind w:left="360"/>
        <w:rPr>
          <w:sz w:val="24"/>
          <w:szCs w:val="24"/>
        </w:rPr>
      </w:pPr>
      <w:r w:rsidRPr="00DD7E4D">
        <w:rPr>
          <w:sz w:val="24"/>
          <w:szCs w:val="24"/>
        </w:rPr>
        <w:t>The EA acknowledges that application of the 2019 guidelines will result in so called “winners and losers”, a situation in which changes t</w:t>
      </w:r>
      <w:r w:rsidR="00B801E2" w:rsidRPr="00DD7E4D">
        <w:rPr>
          <w:sz w:val="24"/>
          <w:szCs w:val="24"/>
        </w:rPr>
        <w:t>o</w:t>
      </w:r>
      <w:r w:rsidRPr="00DD7E4D">
        <w:rPr>
          <w:sz w:val="24"/>
          <w:szCs w:val="24"/>
        </w:rPr>
        <w:t xml:space="preserve"> transmission charges to some Transpower customers will decrease significantly, while others will see a dramatic increase in what they are required to pay.</w:t>
      </w:r>
    </w:p>
    <w:p w14:paraId="07D2074F" w14:textId="77777777" w:rsidR="00495A6F" w:rsidRPr="00DD7E4D" w:rsidRDefault="00495A6F" w:rsidP="0067085F">
      <w:pPr>
        <w:pStyle w:val="NoSpacing"/>
        <w:rPr>
          <w:sz w:val="24"/>
          <w:szCs w:val="24"/>
        </w:rPr>
      </w:pPr>
    </w:p>
    <w:p w14:paraId="1F6F127B" w14:textId="77777777" w:rsidR="00495A6F" w:rsidRPr="00DD7E4D" w:rsidRDefault="00495A6F" w:rsidP="00887185">
      <w:pPr>
        <w:pStyle w:val="NoSpacing"/>
        <w:numPr>
          <w:ilvl w:val="0"/>
          <w:numId w:val="18"/>
        </w:numPr>
        <w:ind w:left="360"/>
        <w:rPr>
          <w:sz w:val="24"/>
          <w:szCs w:val="24"/>
        </w:rPr>
      </w:pPr>
      <w:r w:rsidRPr="00DD7E4D">
        <w:rPr>
          <w:sz w:val="24"/>
          <w:szCs w:val="24"/>
        </w:rPr>
        <w:t>To minimise the effects of price shock, a factor which halted the finalisation of the Authority’s 2</w:t>
      </w:r>
      <w:r w:rsidR="00B801E2" w:rsidRPr="00DD7E4D">
        <w:rPr>
          <w:sz w:val="24"/>
          <w:szCs w:val="24"/>
        </w:rPr>
        <w:t>0</w:t>
      </w:r>
      <w:r w:rsidRPr="00DD7E4D">
        <w:rPr>
          <w:sz w:val="24"/>
          <w:szCs w:val="24"/>
        </w:rPr>
        <w:t xml:space="preserve">16 attempt to arrive at an updated version of the guidelines for transmission charges, the Authority this time has rounded off its </w:t>
      </w:r>
      <w:r w:rsidR="00B801E2" w:rsidRPr="00DD7E4D">
        <w:rPr>
          <w:sz w:val="24"/>
          <w:szCs w:val="24"/>
        </w:rPr>
        <w:t xml:space="preserve">set of </w:t>
      </w:r>
      <w:r w:rsidRPr="00DD7E4D">
        <w:rPr>
          <w:sz w:val="24"/>
          <w:szCs w:val="24"/>
        </w:rPr>
        <w:t xml:space="preserve">guidelines with a policy </w:t>
      </w:r>
      <w:r w:rsidR="00B801E2" w:rsidRPr="00DD7E4D">
        <w:rPr>
          <w:sz w:val="24"/>
          <w:szCs w:val="24"/>
        </w:rPr>
        <w:t>enabling</w:t>
      </w:r>
      <w:r w:rsidRPr="00DD7E4D">
        <w:rPr>
          <w:sz w:val="24"/>
          <w:szCs w:val="24"/>
        </w:rPr>
        <w:t xml:space="preserve"> the annual level </w:t>
      </w:r>
      <w:r w:rsidR="00B801E2" w:rsidRPr="00DD7E4D">
        <w:rPr>
          <w:sz w:val="24"/>
          <w:szCs w:val="24"/>
        </w:rPr>
        <w:t xml:space="preserve">of transmission price increases to </w:t>
      </w:r>
      <w:r w:rsidR="00070241">
        <w:rPr>
          <w:sz w:val="24"/>
          <w:szCs w:val="24"/>
        </w:rPr>
        <w:t xml:space="preserve">initially </w:t>
      </w:r>
      <w:r w:rsidR="00B801E2" w:rsidRPr="00DD7E4D">
        <w:rPr>
          <w:sz w:val="24"/>
          <w:szCs w:val="24"/>
        </w:rPr>
        <w:t>be capped.</w:t>
      </w:r>
    </w:p>
    <w:p w14:paraId="0324B5AE" w14:textId="77777777" w:rsidR="0067085F" w:rsidRPr="00DD7E4D" w:rsidRDefault="0067085F" w:rsidP="0067085F">
      <w:pPr>
        <w:pStyle w:val="NoSpacing"/>
        <w:rPr>
          <w:sz w:val="24"/>
          <w:szCs w:val="24"/>
        </w:rPr>
      </w:pPr>
    </w:p>
    <w:p w14:paraId="325A8225" w14:textId="77777777" w:rsidR="00495A6F" w:rsidRPr="00DD7E4D" w:rsidRDefault="00495A6F" w:rsidP="00887185">
      <w:pPr>
        <w:pStyle w:val="NoSpacing"/>
        <w:numPr>
          <w:ilvl w:val="0"/>
          <w:numId w:val="18"/>
        </w:numPr>
        <w:ind w:left="360"/>
        <w:rPr>
          <w:sz w:val="24"/>
          <w:szCs w:val="24"/>
        </w:rPr>
      </w:pPr>
      <w:r w:rsidRPr="00DD7E4D">
        <w:rPr>
          <w:sz w:val="24"/>
          <w:szCs w:val="24"/>
        </w:rPr>
        <w:t xml:space="preserve">Relative to existing transmission charges for the 2019/20 pricing year, the level of increase in transmission charges for customers serviced by the interconnected grid will be limited to 3.5% of </w:t>
      </w:r>
      <w:r w:rsidR="00B801E2" w:rsidRPr="00DD7E4D">
        <w:rPr>
          <w:sz w:val="24"/>
          <w:szCs w:val="24"/>
        </w:rPr>
        <w:t xml:space="preserve">their </w:t>
      </w:r>
      <w:r w:rsidRPr="00DD7E4D">
        <w:rPr>
          <w:sz w:val="24"/>
          <w:szCs w:val="24"/>
        </w:rPr>
        <w:t>total annual electricity bill for at least the first five years.</w:t>
      </w:r>
    </w:p>
    <w:p w14:paraId="553F862E" w14:textId="77777777" w:rsidR="009D7666" w:rsidRDefault="009D7666" w:rsidP="0067085F">
      <w:pPr>
        <w:pStyle w:val="NoSpacing"/>
        <w:rPr>
          <w:sz w:val="24"/>
          <w:szCs w:val="24"/>
        </w:rPr>
      </w:pPr>
    </w:p>
    <w:p w14:paraId="010B8129" w14:textId="77777777" w:rsidR="00A93751" w:rsidRDefault="00A93751" w:rsidP="0067085F">
      <w:pPr>
        <w:pStyle w:val="NoSpacing"/>
        <w:rPr>
          <w:sz w:val="24"/>
          <w:szCs w:val="24"/>
        </w:rPr>
      </w:pPr>
    </w:p>
    <w:p w14:paraId="3166AB55" w14:textId="77777777" w:rsidR="00A93751" w:rsidRDefault="00A93751" w:rsidP="0067085F">
      <w:pPr>
        <w:pStyle w:val="NoSpacing"/>
        <w:rPr>
          <w:sz w:val="24"/>
          <w:szCs w:val="24"/>
        </w:rPr>
      </w:pPr>
    </w:p>
    <w:p w14:paraId="4AC7A084" w14:textId="77777777" w:rsidR="00495A6F" w:rsidRDefault="00B801E2" w:rsidP="00887185">
      <w:pPr>
        <w:pStyle w:val="NoSpacing"/>
        <w:numPr>
          <w:ilvl w:val="0"/>
          <w:numId w:val="18"/>
        </w:numPr>
        <w:ind w:left="360"/>
        <w:rPr>
          <w:sz w:val="24"/>
          <w:szCs w:val="24"/>
        </w:rPr>
      </w:pPr>
      <w:r w:rsidRPr="00DD7E4D">
        <w:rPr>
          <w:sz w:val="24"/>
          <w:szCs w:val="24"/>
        </w:rPr>
        <w:t>As the EA puts it</w:t>
      </w:r>
    </w:p>
    <w:p w14:paraId="6765B59D" w14:textId="77777777" w:rsidR="00A93751" w:rsidRPr="00DD7E4D" w:rsidRDefault="00A93751" w:rsidP="0067085F">
      <w:pPr>
        <w:pStyle w:val="NoSpacing"/>
        <w:rPr>
          <w:sz w:val="24"/>
          <w:szCs w:val="24"/>
        </w:rPr>
      </w:pPr>
    </w:p>
    <w:p w14:paraId="43F53F79" w14:textId="77777777" w:rsidR="00495A6F" w:rsidRPr="00DD7E4D" w:rsidRDefault="00495A6F" w:rsidP="00070241">
      <w:pPr>
        <w:pStyle w:val="NoSpacing"/>
        <w:ind w:left="1440"/>
        <w:rPr>
          <w:sz w:val="24"/>
          <w:szCs w:val="24"/>
        </w:rPr>
      </w:pPr>
      <w:r w:rsidRPr="00DD7E4D">
        <w:rPr>
          <w:sz w:val="24"/>
          <w:szCs w:val="24"/>
        </w:rPr>
        <w:t>“The cap would limit any initial price rises due to the introduction of the benefit based charge and residual charge to 3.5% of a transmission customer’s electricity bill (excluding inflation and demand growth)” (ibid, 3.30, pp 18-19).</w:t>
      </w:r>
    </w:p>
    <w:p w14:paraId="3290CCF7" w14:textId="77777777" w:rsidR="00495A6F" w:rsidRPr="00DD7E4D" w:rsidRDefault="00495A6F" w:rsidP="00495A6F">
      <w:pPr>
        <w:pStyle w:val="NoSpacing"/>
        <w:rPr>
          <w:sz w:val="24"/>
          <w:szCs w:val="24"/>
        </w:rPr>
      </w:pPr>
    </w:p>
    <w:p w14:paraId="7813E88F" w14:textId="77777777" w:rsidR="00495A6F" w:rsidRPr="00DD7E4D" w:rsidRDefault="00495A6F" w:rsidP="00495A6F">
      <w:pPr>
        <w:pStyle w:val="NoSpacing"/>
        <w:rPr>
          <w:sz w:val="24"/>
          <w:szCs w:val="24"/>
        </w:rPr>
      </w:pPr>
    </w:p>
    <w:p w14:paraId="2ECDA512" w14:textId="77777777" w:rsidR="00495A6F" w:rsidRPr="00DD7E4D" w:rsidRDefault="00495A6F" w:rsidP="00495A6F">
      <w:pPr>
        <w:pStyle w:val="NoSpacing"/>
        <w:rPr>
          <w:b/>
          <w:sz w:val="24"/>
          <w:szCs w:val="24"/>
        </w:rPr>
      </w:pPr>
      <w:r w:rsidRPr="00DD7E4D">
        <w:rPr>
          <w:b/>
          <w:sz w:val="24"/>
          <w:szCs w:val="24"/>
        </w:rPr>
        <w:t>B.</w:t>
      </w:r>
      <w:r w:rsidRPr="00DD7E4D">
        <w:rPr>
          <w:b/>
          <w:sz w:val="24"/>
          <w:szCs w:val="24"/>
        </w:rPr>
        <w:tab/>
      </w:r>
      <w:r w:rsidR="00A93751">
        <w:rPr>
          <w:b/>
          <w:sz w:val="24"/>
          <w:szCs w:val="24"/>
        </w:rPr>
        <w:t>THE ELECTRICITY AUTHORITY’S OBJECTIVES</w:t>
      </w:r>
    </w:p>
    <w:p w14:paraId="22426567" w14:textId="77777777" w:rsidR="00495A6F" w:rsidRPr="00DD7E4D" w:rsidRDefault="00495A6F" w:rsidP="00495A6F">
      <w:pPr>
        <w:pStyle w:val="NoSpacing"/>
        <w:rPr>
          <w:b/>
          <w:sz w:val="24"/>
          <w:szCs w:val="24"/>
        </w:rPr>
      </w:pPr>
    </w:p>
    <w:p w14:paraId="6838ED4B" w14:textId="77777777" w:rsidR="00495A6F" w:rsidRPr="00DD7E4D" w:rsidRDefault="00B752C0" w:rsidP="00887185">
      <w:pPr>
        <w:pStyle w:val="NoSpacing"/>
        <w:numPr>
          <w:ilvl w:val="0"/>
          <w:numId w:val="18"/>
        </w:numPr>
        <w:ind w:left="360"/>
        <w:rPr>
          <w:sz w:val="24"/>
          <w:szCs w:val="24"/>
        </w:rPr>
      </w:pPr>
      <w:r w:rsidRPr="00DD7E4D">
        <w:rPr>
          <w:sz w:val="24"/>
          <w:szCs w:val="24"/>
        </w:rPr>
        <w:t>It is important to note that the 2019 transmission pricing guidelines proposal was not drawn up in a vacuum.</w:t>
      </w:r>
    </w:p>
    <w:p w14:paraId="6AF43E05" w14:textId="77777777" w:rsidR="00B752C0" w:rsidRPr="00DD7E4D" w:rsidRDefault="00B752C0" w:rsidP="00495A6F">
      <w:pPr>
        <w:pStyle w:val="NoSpacing"/>
        <w:rPr>
          <w:sz w:val="24"/>
          <w:szCs w:val="24"/>
        </w:rPr>
      </w:pPr>
    </w:p>
    <w:p w14:paraId="36FC359C" w14:textId="77777777" w:rsidR="00B752C0" w:rsidRPr="00DD7E4D" w:rsidRDefault="00B752C0" w:rsidP="00887185">
      <w:pPr>
        <w:pStyle w:val="NoSpacing"/>
        <w:numPr>
          <w:ilvl w:val="0"/>
          <w:numId w:val="18"/>
        </w:numPr>
        <w:ind w:left="360"/>
        <w:rPr>
          <w:sz w:val="24"/>
          <w:szCs w:val="24"/>
        </w:rPr>
      </w:pPr>
      <w:r w:rsidRPr="00DD7E4D">
        <w:rPr>
          <w:sz w:val="24"/>
          <w:szCs w:val="24"/>
        </w:rPr>
        <w:t>Throughout the 2019 consultation document are reminders about what the Authority was endeavouring to achieve.  Foremost in that context is section 15 of the 2010 Electricity Industry Act.</w:t>
      </w:r>
    </w:p>
    <w:p w14:paraId="04A17BD1" w14:textId="77777777" w:rsidR="00B752C0" w:rsidRPr="00DD7E4D" w:rsidRDefault="00B752C0" w:rsidP="00495A6F">
      <w:pPr>
        <w:pStyle w:val="NoSpacing"/>
        <w:rPr>
          <w:sz w:val="24"/>
          <w:szCs w:val="24"/>
        </w:rPr>
      </w:pPr>
    </w:p>
    <w:p w14:paraId="4217A1BF" w14:textId="77777777" w:rsidR="00B752C0" w:rsidRPr="00DD7E4D" w:rsidRDefault="00A93751" w:rsidP="00495A6F">
      <w:pPr>
        <w:pStyle w:val="NoSpacing"/>
        <w:rPr>
          <w:sz w:val="24"/>
          <w:szCs w:val="24"/>
        </w:rPr>
      </w:pPr>
      <w:r>
        <w:rPr>
          <w:sz w:val="24"/>
          <w:szCs w:val="24"/>
        </w:rPr>
        <w:tab/>
      </w:r>
      <w:r w:rsidR="00B752C0" w:rsidRPr="00DD7E4D">
        <w:rPr>
          <w:sz w:val="24"/>
          <w:szCs w:val="24"/>
        </w:rPr>
        <w:tab/>
        <w:t>“15</w:t>
      </w:r>
      <w:r w:rsidR="00B752C0" w:rsidRPr="00DD7E4D">
        <w:rPr>
          <w:sz w:val="24"/>
          <w:szCs w:val="24"/>
        </w:rPr>
        <w:tab/>
        <w:t>Objective of the Authority</w:t>
      </w:r>
    </w:p>
    <w:p w14:paraId="1FA4E54B" w14:textId="77777777" w:rsidR="00B752C0" w:rsidRPr="00DD7E4D" w:rsidRDefault="00B752C0" w:rsidP="00A93751">
      <w:pPr>
        <w:pStyle w:val="NoSpacing"/>
        <w:ind w:left="1440"/>
        <w:rPr>
          <w:sz w:val="24"/>
          <w:szCs w:val="24"/>
        </w:rPr>
      </w:pPr>
      <w:r w:rsidRPr="00DD7E4D">
        <w:rPr>
          <w:sz w:val="24"/>
          <w:szCs w:val="24"/>
        </w:rPr>
        <w:t xml:space="preserve">The objective of the Authority is to promote competition in, reliable supply by, and the efficient operation of the electricity industry for </w:t>
      </w:r>
      <w:r w:rsidRPr="00DD7E4D">
        <w:rPr>
          <w:b/>
          <w:sz w:val="24"/>
          <w:szCs w:val="24"/>
        </w:rPr>
        <w:t>the long term benefit of consumers</w:t>
      </w:r>
      <w:r w:rsidRPr="00DD7E4D">
        <w:rPr>
          <w:sz w:val="24"/>
          <w:szCs w:val="24"/>
        </w:rPr>
        <w:t>”  (Electricity Industry Act 2010, Part 2, sub part 1, S. 15, page 20).</w:t>
      </w:r>
    </w:p>
    <w:p w14:paraId="13FD3DF9" w14:textId="77777777" w:rsidR="00B752C0" w:rsidRPr="00DD7E4D" w:rsidRDefault="00B752C0" w:rsidP="00B752C0">
      <w:pPr>
        <w:pStyle w:val="NoSpacing"/>
        <w:rPr>
          <w:sz w:val="24"/>
          <w:szCs w:val="24"/>
        </w:rPr>
      </w:pPr>
    </w:p>
    <w:p w14:paraId="753F371F" w14:textId="77777777" w:rsidR="00B752C0" w:rsidRPr="00DD7E4D" w:rsidRDefault="00B752C0" w:rsidP="00B752C0">
      <w:pPr>
        <w:pStyle w:val="NoSpacing"/>
        <w:rPr>
          <w:sz w:val="24"/>
          <w:szCs w:val="24"/>
        </w:rPr>
      </w:pPr>
    </w:p>
    <w:p w14:paraId="15328CE9" w14:textId="77777777" w:rsidR="00B752C0" w:rsidRPr="00DD7E4D" w:rsidRDefault="00B752C0" w:rsidP="00887185">
      <w:pPr>
        <w:pStyle w:val="NoSpacing"/>
        <w:numPr>
          <w:ilvl w:val="0"/>
          <w:numId w:val="18"/>
        </w:numPr>
        <w:ind w:left="360"/>
        <w:rPr>
          <w:sz w:val="24"/>
          <w:szCs w:val="24"/>
        </w:rPr>
      </w:pPr>
      <w:r w:rsidRPr="00DD7E4D">
        <w:rPr>
          <w:sz w:val="24"/>
          <w:szCs w:val="24"/>
        </w:rPr>
        <w:t>Elsewhere, the Authority acknowledges that every operational activity it engages in under its mandated purpose above, has but a single focus</w:t>
      </w:r>
    </w:p>
    <w:p w14:paraId="4F5488CE" w14:textId="77777777" w:rsidR="00B752C0" w:rsidRPr="00DD7E4D" w:rsidRDefault="00B752C0" w:rsidP="00B752C0">
      <w:pPr>
        <w:pStyle w:val="NoSpacing"/>
        <w:rPr>
          <w:sz w:val="24"/>
          <w:szCs w:val="24"/>
        </w:rPr>
      </w:pPr>
    </w:p>
    <w:p w14:paraId="79112F95" w14:textId="77777777" w:rsidR="00B752C0" w:rsidRPr="00DD7E4D" w:rsidRDefault="00B752C0" w:rsidP="00070241">
      <w:pPr>
        <w:pStyle w:val="NoSpacing"/>
        <w:ind w:left="1440"/>
        <w:rPr>
          <w:sz w:val="24"/>
          <w:szCs w:val="24"/>
        </w:rPr>
      </w:pPr>
      <w:r w:rsidRPr="00DD7E4D">
        <w:rPr>
          <w:sz w:val="24"/>
          <w:szCs w:val="24"/>
        </w:rPr>
        <w:t xml:space="preserve">“Each of the three limbs of the Authority’s statutory objective are directed towards achieving outcomes </w:t>
      </w:r>
      <w:r w:rsidRPr="00DD7E4D">
        <w:rPr>
          <w:b/>
          <w:sz w:val="24"/>
          <w:szCs w:val="24"/>
        </w:rPr>
        <w:t>for the long term benefit of electricity consumers</w:t>
      </w:r>
      <w:r w:rsidRPr="00DD7E4D">
        <w:rPr>
          <w:sz w:val="24"/>
          <w:szCs w:val="24"/>
        </w:rPr>
        <w:t xml:space="preserve">”  (Electricity Authority, 14 February 2011, Interpretation </w:t>
      </w:r>
      <w:r w:rsidR="00D7000D" w:rsidRPr="00DD7E4D">
        <w:rPr>
          <w:sz w:val="24"/>
          <w:szCs w:val="24"/>
        </w:rPr>
        <w:t>of the Authority’s Statutory Objectives, Appendix A, page 7).</w:t>
      </w:r>
    </w:p>
    <w:p w14:paraId="235B64C9" w14:textId="77777777" w:rsidR="00D7000D" w:rsidRPr="00DD7E4D" w:rsidRDefault="00D7000D" w:rsidP="00D7000D">
      <w:pPr>
        <w:pStyle w:val="NoSpacing"/>
        <w:rPr>
          <w:sz w:val="24"/>
          <w:szCs w:val="24"/>
        </w:rPr>
      </w:pPr>
    </w:p>
    <w:p w14:paraId="04363E07" w14:textId="77777777" w:rsidR="00D7000D" w:rsidRPr="00DD7E4D" w:rsidRDefault="00D7000D" w:rsidP="00887185">
      <w:pPr>
        <w:pStyle w:val="NoSpacing"/>
        <w:numPr>
          <w:ilvl w:val="0"/>
          <w:numId w:val="18"/>
        </w:numPr>
        <w:ind w:left="360"/>
        <w:rPr>
          <w:sz w:val="24"/>
          <w:szCs w:val="24"/>
        </w:rPr>
      </w:pPr>
      <w:r w:rsidRPr="00DD7E4D">
        <w:rPr>
          <w:sz w:val="24"/>
          <w:szCs w:val="24"/>
        </w:rPr>
        <w:t>Additionally, when drafting the 2019 TPM proposal the Authority</w:t>
      </w:r>
      <w:r w:rsidR="00B801E2" w:rsidRPr="00DD7E4D">
        <w:rPr>
          <w:sz w:val="24"/>
          <w:szCs w:val="24"/>
        </w:rPr>
        <w:t>’s</w:t>
      </w:r>
      <w:r w:rsidRPr="00DD7E4D">
        <w:rPr>
          <w:sz w:val="24"/>
          <w:szCs w:val="24"/>
        </w:rPr>
        <w:t xml:space="preserve"> focus</w:t>
      </w:r>
      <w:r w:rsidR="00B801E2" w:rsidRPr="00DD7E4D">
        <w:rPr>
          <w:sz w:val="24"/>
          <w:szCs w:val="24"/>
        </w:rPr>
        <w:t xml:space="preserve"> was set</w:t>
      </w:r>
      <w:r w:rsidRPr="00DD7E4D">
        <w:rPr>
          <w:sz w:val="24"/>
          <w:szCs w:val="24"/>
        </w:rPr>
        <w:t xml:space="preserve"> on eliminating a raft of operational outcomes </w:t>
      </w:r>
      <w:r w:rsidR="00B801E2" w:rsidRPr="00DD7E4D">
        <w:rPr>
          <w:sz w:val="24"/>
          <w:szCs w:val="24"/>
        </w:rPr>
        <w:t>associated with the current TPM, which it deemed to be unsatisfactory.</w:t>
      </w:r>
    </w:p>
    <w:p w14:paraId="2FF63F34" w14:textId="77777777" w:rsidR="00D7000D" w:rsidRPr="00DD7E4D" w:rsidRDefault="00D7000D" w:rsidP="00D7000D">
      <w:pPr>
        <w:pStyle w:val="NoSpacing"/>
        <w:rPr>
          <w:sz w:val="24"/>
          <w:szCs w:val="24"/>
        </w:rPr>
      </w:pPr>
    </w:p>
    <w:p w14:paraId="14E36B43" w14:textId="77777777" w:rsidR="00B801E2" w:rsidRPr="00DD7E4D" w:rsidRDefault="00D7000D" w:rsidP="00887185">
      <w:pPr>
        <w:pStyle w:val="NoSpacing"/>
        <w:numPr>
          <w:ilvl w:val="0"/>
          <w:numId w:val="18"/>
        </w:numPr>
        <w:ind w:left="360"/>
        <w:rPr>
          <w:sz w:val="24"/>
          <w:szCs w:val="24"/>
        </w:rPr>
      </w:pPr>
      <w:r w:rsidRPr="00DD7E4D">
        <w:rPr>
          <w:sz w:val="24"/>
          <w:szCs w:val="24"/>
        </w:rPr>
        <w:t>These included</w:t>
      </w:r>
    </w:p>
    <w:p w14:paraId="739693BF" w14:textId="77777777" w:rsidR="00B801E2" w:rsidRPr="00DD7E4D" w:rsidRDefault="00B801E2" w:rsidP="00D7000D">
      <w:pPr>
        <w:pStyle w:val="NoSpacing"/>
        <w:rPr>
          <w:sz w:val="24"/>
          <w:szCs w:val="24"/>
        </w:rPr>
      </w:pPr>
    </w:p>
    <w:p w14:paraId="72AEFF3E" w14:textId="77777777" w:rsidR="00B801E2" w:rsidRPr="00DD7E4D" w:rsidRDefault="00D7000D" w:rsidP="00B801E2">
      <w:pPr>
        <w:pStyle w:val="NoSpacing"/>
        <w:numPr>
          <w:ilvl w:val="0"/>
          <w:numId w:val="13"/>
        </w:numPr>
        <w:rPr>
          <w:sz w:val="24"/>
          <w:szCs w:val="24"/>
        </w:rPr>
      </w:pPr>
      <w:r w:rsidRPr="00DD7E4D">
        <w:rPr>
          <w:sz w:val="24"/>
          <w:szCs w:val="24"/>
        </w:rPr>
        <w:t>sharing the costs of major transmission investments in capital projects across all of New Zealand’s electricity users whether they benefit from the investment or not</w:t>
      </w:r>
      <w:r w:rsidR="00B801E2" w:rsidRPr="00DD7E4D">
        <w:rPr>
          <w:sz w:val="24"/>
          <w:szCs w:val="24"/>
        </w:rPr>
        <w:t>,</w:t>
      </w:r>
      <w:r w:rsidRPr="00DD7E4D">
        <w:rPr>
          <w:sz w:val="24"/>
          <w:szCs w:val="24"/>
        </w:rPr>
        <w:t xml:space="preserve"> and </w:t>
      </w:r>
    </w:p>
    <w:p w14:paraId="3E82ED47" w14:textId="77777777" w:rsidR="00B801E2" w:rsidRPr="00DD7E4D" w:rsidRDefault="00B801E2" w:rsidP="00D7000D">
      <w:pPr>
        <w:pStyle w:val="NoSpacing"/>
        <w:rPr>
          <w:sz w:val="24"/>
          <w:szCs w:val="24"/>
        </w:rPr>
      </w:pPr>
    </w:p>
    <w:p w14:paraId="3FD58B18" w14:textId="77777777" w:rsidR="00D7000D" w:rsidRPr="00DD7E4D" w:rsidRDefault="00D7000D" w:rsidP="00B801E2">
      <w:pPr>
        <w:pStyle w:val="NoSpacing"/>
        <w:numPr>
          <w:ilvl w:val="0"/>
          <w:numId w:val="13"/>
        </w:numPr>
        <w:rPr>
          <w:sz w:val="24"/>
          <w:szCs w:val="24"/>
        </w:rPr>
      </w:pPr>
      <w:r w:rsidRPr="00DD7E4D">
        <w:rPr>
          <w:sz w:val="24"/>
          <w:szCs w:val="24"/>
        </w:rPr>
        <w:t xml:space="preserve">charging the full $145 million annual cost of the high voltage direct current link between the South and North Island solely to South Island generators.  </w:t>
      </w:r>
    </w:p>
    <w:p w14:paraId="7E45EA70" w14:textId="77777777" w:rsidR="00D7000D" w:rsidRPr="00DD7E4D" w:rsidRDefault="00D7000D" w:rsidP="00D7000D">
      <w:pPr>
        <w:pStyle w:val="NoSpacing"/>
        <w:rPr>
          <w:sz w:val="24"/>
          <w:szCs w:val="24"/>
        </w:rPr>
      </w:pPr>
    </w:p>
    <w:p w14:paraId="5B3FB8E8" w14:textId="77777777" w:rsidR="00B801E2" w:rsidRPr="00DD7E4D" w:rsidRDefault="00D7000D" w:rsidP="00887185">
      <w:pPr>
        <w:pStyle w:val="NoSpacing"/>
        <w:numPr>
          <w:ilvl w:val="0"/>
          <w:numId w:val="18"/>
        </w:numPr>
        <w:ind w:left="360"/>
        <w:rPr>
          <w:sz w:val="24"/>
          <w:szCs w:val="24"/>
        </w:rPr>
      </w:pPr>
      <w:r w:rsidRPr="00DD7E4D">
        <w:rPr>
          <w:sz w:val="24"/>
          <w:szCs w:val="24"/>
        </w:rPr>
        <w:t xml:space="preserve">In combination then, it is evident that the task the Authority had set itself in putting in place a new TPM proposal for the long-term interests of consumers would involve two components.  </w:t>
      </w:r>
    </w:p>
    <w:p w14:paraId="36A57D9D" w14:textId="77777777" w:rsidR="00B801E2" w:rsidRPr="00DD7E4D" w:rsidRDefault="00B801E2" w:rsidP="00D7000D">
      <w:pPr>
        <w:pStyle w:val="NoSpacing"/>
        <w:rPr>
          <w:sz w:val="24"/>
          <w:szCs w:val="24"/>
        </w:rPr>
      </w:pPr>
    </w:p>
    <w:p w14:paraId="05D0C801" w14:textId="77777777" w:rsidR="00D7000D" w:rsidRPr="00DD7E4D" w:rsidRDefault="00D7000D" w:rsidP="00887185">
      <w:pPr>
        <w:pStyle w:val="NoSpacing"/>
        <w:numPr>
          <w:ilvl w:val="0"/>
          <w:numId w:val="18"/>
        </w:numPr>
        <w:ind w:left="360"/>
        <w:rPr>
          <w:sz w:val="24"/>
          <w:szCs w:val="24"/>
        </w:rPr>
      </w:pPr>
      <w:r w:rsidRPr="00DD7E4D">
        <w:rPr>
          <w:sz w:val="24"/>
          <w:szCs w:val="24"/>
        </w:rPr>
        <w:t>The first requirement is a set of transmission pricing guidelines that would result in increasing the efficient operation of the transmission network.</w:t>
      </w:r>
    </w:p>
    <w:p w14:paraId="35958B48" w14:textId="77777777" w:rsidR="00D7000D" w:rsidRPr="00DD7E4D" w:rsidRDefault="00D7000D" w:rsidP="00D7000D">
      <w:pPr>
        <w:pStyle w:val="NoSpacing"/>
        <w:rPr>
          <w:sz w:val="24"/>
          <w:szCs w:val="24"/>
        </w:rPr>
      </w:pPr>
    </w:p>
    <w:p w14:paraId="450D167B" w14:textId="77777777" w:rsidR="00D7000D" w:rsidRPr="00DD7E4D" w:rsidRDefault="00D7000D" w:rsidP="00887185">
      <w:pPr>
        <w:pStyle w:val="NoSpacing"/>
        <w:numPr>
          <w:ilvl w:val="0"/>
          <w:numId w:val="18"/>
        </w:numPr>
        <w:ind w:left="360"/>
        <w:rPr>
          <w:sz w:val="24"/>
          <w:szCs w:val="24"/>
        </w:rPr>
      </w:pPr>
      <w:r w:rsidRPr="00DD7E4D">
        <w:rPr>
          <w:sz w:val="24"/>
          <w:szCs w:val="24"/>
        </w:rPr>
        <w:t>The second requirement is that the guidelines must result in pricing outcomes which Transpower customers and electricity consumers</w:t>
      </w:r>
      <w:r w:rsidR="00B801E2" w:rsidRPr="00DD7E4D">
        <w:rPr>
          <w:sz w:val="24"/>
          <w:szCs w:val="24"/>
        </w:rPr>
        <w:t xml:space="preserve"> will</w:t>
      </w:r>
      <w:r w:rsidRPr="00DD7E4D">
        <w:rPr>
          <w:sz w:val="24"/>
          <w:szCs w:val="24"/>
        </w:rPr>
        <w:t xml:space="preserve"> accept.’</w:t>
      </w:r>
    </w:p>
    <w:p w14:paraId="222457E8" w14:textId="77777777" w:rsidR="00D7000D" w:rsidRPr="00DD7E4D" w:rsidRDefault="00D7000D" w:rsidP="00D7000D">
      <w:pPr>
        <w:pStyle w:val="NoSpacing"/>
        <w:rPr>
          <w:sz w:val="24"/>
          <w:szCs w:val="24"/>
        </w:rPr>
      </w:pPr>
    </w:p>
    <w:p w14:paraId="674D3659" w14:textId="77777777" w:rsidR="00D7000D" w:rsidRPr="00DD7E4D" w:rsidRDefault="00D7000D" w:rsidP="00887185">
      <w:pPr>
        <w:pStyle w:val="NoSpacing"/>
        <w:numPr>
          <w:ilvl w:val="0"/>
          <w:numId w:val="18"/>
        </w:numPr>
        <w:ind w:left="360"/>
        <w:rPr>
          <w:sz w:val="24"/>
          <w:szCs w:val="24"/>
        </w:rPr>
      </w:pPr>
      <w:r w:rsidRPr="00DD7E4D">
        <w:rPr>
          <w:sz w:val="24"/>
          <w:szCs w:val="24"/>
        </w:rPr>
        <w:t>It is clear that the Authority considers its revision to the current TPM guidelines has achieved its objectives</w:t>
      </w:r>
    </w:p>
    <w:p w14:paraId="182AD0B9" w14:textId="77777777" w:rsidR="00D7000D" w:rsidRPr="00DD7E4D" w:rsidRDefault="00D7000D" w:rsidP="00D7000D">
      <w:pPr>
        <w:pStyle w:val="NoSpacing"/>
        <w:rPr>
          <w:sz w:val="24"/>
          <w:szCs w:val="24"/>
        </w:rPr>
      </w:pPr>
    </w:p>
    <w:p w14:paraId="3D95FB42" w14:textId="77777777" w:rsidR="00D7000D" w:rsidRPr="00DD7E4D" w:rsidRDefault="00D7000D" w:rsidP="00A93751">
      <w:pPr>
        <w:pStyle w:val="NoSpacing"/>
        <w:ind w:left="1440"/>
        <w:rPr>
          <w:sz w:val="24"/>
          <w:szCs w:val="24"/>
        </w:rPr>
      </w:pPr>
      <w:r w:rsidRPr="00DD7E4D">
        <w:rPr>
          <w:sz w:val="24"/>
          <w:szCs w:val="24"/>
        </w:rPr>
        <w:t xml:space="preserve">“The Authority considers that the proposed revision to the current </w:t>
      </w:r>
      <w:r w:rsidR="000C4490" w:rsidRPr="00DD7E4D">
        <w:rPr>
          <w:sz w:val="24"/>
          <w:szCs w:val="24"/>
        </w:rPr>
        <w:t>TPM guidelines would better promote the Authority’s statutory objectives in particular the Authority considers that the proposed would promote efficient investment in and efficient operation of the electricity industry”  (Electricity Authority, 2019 issues paper, page 16.)</w:t>
      </w:r>
    </w:p>
    <w:p w14:paraId="3DD4F9B4" w14:textId="77777777" w:rsidR="000C4490" w:rsidRPr="00DD7E4D" w:rsidRDefault="000C4490" w:rsidP="000C4490">
      <w:pPr>
        <w:pStyle w:val="NoSpacing"/>
        <w:rPr>
          <w:sz w:val="24"/>
          <w:szCs w:val="24"/>
        </w:rPr>
      </w:pPr>
    </w:p>
    <w:p w14:paraId="2E7C495B" w14:textId="77777777" w:rsidR="000C4490" w:rsidRPr="00DD7E4D" w:rsidRDefault="000C4490" w:rsidP="00887185">
      <w:pPr>
        <w:pStyle w:val="NoSpacing"/>
        <w:numPr>
          <w:ilvl w:val="0"/>
          <w:numId w:val="18"/>
        </w:numPr>
        <w:ind w:left="360"/>
        <w:rPr>
          <w:sz w:val="24"/>
          <w:szCs w:val="24"/>
        </w:rPr>
      </w:pPr>
      <w:r w:rsidRPr="00DD7E4D">
        <w:rPr>
          <w:sz w:val="24"/>
          <w:szCs w:val="24"/>
        </w:rPr>
        <w:t>The accuracy of the EA’s assessment of its TPM guidelines proposal remains to be seen and will be discussed later.</w:t>
      </w:r>
    </w:p>
    <w:p w14:paraId="7116EF2A" w14:textId="77777777" w:rsidR="000C4490" w:rsidRPr="00DD7E4D" w:rsidRDefault="000C4490" w:rsidP="000C4490">
      <w:pPr>
        <w:pStyle w:val="NoSpacing"/>
        <w:rPr>
          <w:sz w:val="24"/>
          <w:szCs w:val="24"/>
        </w:rPr>
      </w:pPr>
    </w:p>
    <w:p w14:paraId="17E20690" w14:textId="77777777" w:rsidR="000C4490" w:rsidRPr="00DD7E4D" w:rsidRDefault="000C4490" w:rsidP="000C4490">
      <w:pPr>
        <w:pStyle w:val="NoSpacing"/>
        <w:rPr>
          <w:sz w:val="24"/>
          <w:szCs w:val="24"/>
        </w:rPr>
      </w:pPr>
    </w:p>
    <w:p w14:paraId="55226FCB" w14:textId="77777777" w:rsidR="000C4490" w:rsidRDefault="00B801E2" w:rsidP="000C4490">
      <w:pPr>
        <w:pStyle w:val="NoSpacing"/>
        <w:rPr>
          <w:b/>
          <w:sz w:val="24"/>
          <w:szCs w:val="24"/>
        </w:rPr>
      </w:pPr>
      <w:r w:rsidRPr="00DD7E4D">
        <w:rPr>
          <w:b/>
          <w:sz w:val="24"/>
          <w:szCs w:val="24"/>
        </w:rPr>
        <w:t>C.</w:t>
      </w:r>
      <w:r w:rsidRPr="00DD7E4D">
        <w:rPr>
          <w:b/>
          <w:sz w:val="24"/>
          <w:szCs w:val="24"/>
        </w:rPr>
        <w:tab/>
      </w:r>
      <w:r w:rsidR="00A93751">
        <w:rPr>
          <w:b/>
          <w:sz w:val="24"/>
          <w:szCs w:val="24"/>
        </w:rPr>
        <w:t>METHODOLOGICAL CONSIDERATIONS</w:t>
      </w:r>
    </w:p>
    <w:p w14:paraId="2527A267" w14:textId="77777777" w:rsidR="00A93751" w:rsidRPr="00DD7E4D" w:rsidRDefault="00A93751" w:rsidP="000C4490">
      <w:pPr>
        <w:pStyle w:val="NoSpacing"/>
        <w:rPr>
          <w:b/>
          <w:sz w:val="24"/>
          <w:szCs w:val="24"/>
        </w:rPr>
      </w:pPr>
    </w:p>
    <w:p w14:paraId="7C8E1338" w14:textId="77777777" w:rsidR="000C4490" w:rsidRPr="00DD7E4D" w:rsidRDefault="000C4490" w:rsidP="00887185">
      <w:pPr>
        <w:pStyle w:val="NoSpacing"/>
        <w:numPr>
          <w:ilvl w:val="0"/>
          <w:numId w:val="18"/>
        </w:numPr>
        <w:ind w:left="360"/>
        <w:rPr>
          <w:sz w:val="24"/>
          <w:szCs w:val="24"/>
        </w:rPr>
      </w:pPr>
      <w:r w:rsidRPr="00DD7E4D">
        <w:rPr>
          <w:sz w:val="24"/>
          <w:szCs w:val="24"/>
        </w:rPr>
        <w:t>In a 2011 document, Interpretation of the Authority’s Statutory Objective the EA notes the following points</w:t>
      </w:r>
    </w:p>
    <w:p w14:paraId="71844852" w14:textId="77777777" w:rsidR="000C4490" w:rsidRPr="00DD7E4D" w:rsidRDefault="000C4490" w:rsidP="000C4490">
      <w:pPr>
        <w:pStyle w:val="NoSpacing"/>
        <w:rPr>
          <w:sz w:val="24"/>
          <w:szCs w:val="24"/>
        </w:rPr>
      </w:pPr>
    </w:p>
    <w:p w14:paraId="7AD77117" w14:textId="77777777" w:rsidR="00984FEF" w:rsidRPr="00DD7E4D" w:rsidRDefault="00BC2F6F" w:rsidP="00A93751">
      <w:pPr>
        <w:pStyle w:val="NoSpacing"/>
        <w:ind w:left="1440"/>
        <w:rPr>
          <w:sz w:val="24"/>
          <w:szCs w:val="24"/>
        </w:rPr>
      </w:pPr>
      <w:r w:rsidRPr="00DD7E4D">
        <w:rPr>
          <w:sz w:val="24"/>
          <w:szCs w:val="24"/>
        </w:rPr>
        <w:t xml:space="preserve">“The Act’s definition of consumers … </w:t>
      </w:r>
      <w:r w:rsidR="000C4490" w:rsidRPr="00DD7E4D">
        <w:rPr>
          <w:sz w:val="24"/>
          <w:szCs w:val="24"/>
        </w:rPr>
        <w:t>includes commercial and industrial firms, not just residential consumers ….</w:t>
      </w:r>
      <w:r w:rsidRPr="00DD7E4D">
        <w:rPr>
          <w:sz w:val="24"/>
          <w:szCs w:val="24"/>
        </w:rPr>
        <w:t xml:space="preserve">   </w:t>
      </w:r>
      <w:r w:rsidR="000C4490" w:rsidRPr="00DD7E4D">
        <w:rPr>
          <w:sz w:val="24"/>
          <w:szCs w:val="24"/>
        </w:rPr>
        <w:t xml:space="preserve">The … definition of consumers </w:t>
      </w:r>
      <w:r w:rsidR="00984FEF" w:rsidRPr="00DD7E4D">
        <w:rPr>
          <w:sz w:val="24"/>
          <w:szCs w:val="24"/>
        </w:rPr>
        <w:t>… also includes both present and future electricity consumers ….</w:t>
      </w:r>
      <w:r w:rsidR="00070241">
        <w:rPr>
          <w:sz w:val="24"/>
          <w:szCs w:val="24"/>
        </w:rPr>
        <w:t xml:space="preserve">  </w:t>
      </w:r>
      <w:r w:rsidR="00984FEF" w:rsidRPr="00DD7E4D">
        <w:rPr>
          <w:sz w:val="24"/>
          <w:szCs w:val="24"/>
        </w:rPr>
        <w:t>In</w:t>
      </w:r>
      <w:r w:rsidRPr="00DD7E4D">
        <w:rPr>
          <w:sz w:val="24"/>
          <w:szCs w:val="24"/>
        </w:rPr>
        <w:t xml:space="preserve"> regard to assessing benefits to</w:t>
      </w:r>
      <w:r w:rsidR="00984FEF" w:rsidRPr="00DD7E4D">
        <w:rPr>
          <w:sz w:val="24"/>
          <w:szCs w:val="24"/>
        </w:rPr>
        <w:t xml:space="preserve"> electricity consumers, </w:t>
      </w:r>
      <w:r w:rsidRPr="00DD7E4D">
        <w:rPr>
          <w:sz w:val="24"/>
          <w:szCs w:val="24"/>
        </w:rPr>
        <w:t>“</w:t>
      </w:r>
      <w:r w:rsidR="00984FEF" w:rsidRPr="00DD7E4D">
        <w:rPr>
          <w:sz w:val="24"/>
          <w:szCs w:val="24"/>
        </w:rPr>
        <w:t xml:space="preserve">the Authority … take(s) into account </w:t>
      </w:r>
      <w:r w:rsidR="00984FEF" w:rsidRPr="00DD7E4D">
        <w:rPr>
          <w:b/>
          <w:sz w:val="24"/>
          <w:szCs w:val="24"/>
        </w:rPr>
        <w:t>indirect effects</w:t>
      </w:r>
      <w:r w:rsidR="00984FEF" w:rsidRPr="00DD7E4D">
        <w:rPr>
          <w:sz w:val="24"/>
          <w:szCs w:val="24"/>
        </w:rPr>
        <w:t xml:space="preserve"> on all electricity consumers rather than just the direct (and most obvious) effect on them.  This approach means the Authority considers the </w:t>
      </w:r>
      <w:r w:rsidR="00984FEF" w:rsidRPr="00DD7E4D">
        <w:rPr>
          <w:b/>
          <w:sz w:val="24"/>
          <w:szCs w:val="24"/>
        </w:rPr>
        <w:t xml:space="preserve">net effect </w:t>
      </w:r>
      <w:r w:rsidR="00984FEF" w:rsidRPr="00DD7E4D">
        <w:rPr>
          <w:sz w:val="24"/>
          <w:szCs w:val="24"/>
        </w:rPr>
        <w:t xml:space="preserve">on electricity consumers and assesses the benefits to them in </w:t>
      </w:r>
      <w:r w:rsidR="00984FEF" w:rsidRPr="00DD7E4D">
        <w:rPr>
          <w:b/>
          <w:sz w:val="24"/>
          <w:szCs w:val="24"/>
        </w:rPr>
        <w:t>aggregate (the</w:t>
      </w:r>
      <w:r w:rsidRPr="00DD7E4D">
        <w:rPr>
          <w:b/>
          <w:sz w:val="24"/>
          <w:szCs w:val="24"/>
        </w:rPr>
        <w:t xml:space="preserve"> aggregate consumer approach) … </w:t>
      </w:r>
      <w:r w:rsidR="00984FEF" w:rsidRPr="00DD7E4D">
        <w:rPr>
          <w:sz w:val="24"/>
          <w:szCs w:val="24"/>
        </w:rPr>
        <w:t>in virtually all circumstances only the efficiency gains of an initiative should be treated as benefitting consumers, with wealth transfers excluded.  (EA February 2011, page 7</w:t>
      </w:r>
      <w:r w:rsidRPr="00DD7E4D">
        <w:rPr>
          <w:sz w:val="24"/>
          <w:szCs w:val="24"/>
        </w:rPr>
        <w:t xml:space="preserve">, see also 2019 Issues Paper </w:t>
      </w:r>
      <w:r w:rsidR="00984FEF" w:rsidRPr="00DD7E4D">
        <w:rPr>
          <w:sz w:val="24"/>
          <w:szCs w:val="24"/>
        </w:rPr>
        <w:t>page 31)</w:t>
      </w:r>
    </w:p>
    <w:p w14:paraId="361A7093" w14:textId="77777777" w:rsidR="00984FEF" w:rsidRPr="00DD7E4D" w:rsidRDefault="00984FEF" w:rsidP="00984FEF">
      <w:pPr>
        <w:pStyle w:val="NoSpacing"/>
        <w:rPr>
          <w:sz w:val="24"/>
          <w:szCs w:val="24"/>
        </w:rPr>
      </w:pPr>
    </w:p>
    <w:p w14:paraId="2F5D7C90" w14:textId="77777777" w:rsidR="00984FEF" w:rsidRPr="00DD7E4D" w:rsidRDefault="00984FEF" w:rsidP="00887185">
      <w:pPr>
        <w:pStyle w:val="NoSpacing"/>
        <w:numPr>
          <w:ilvl w:val="0"/>
          <w:numId w:val="18"/>
        </w:numPr>
        <w:ind w:left="360"/>
        <w:rPr>
          <w:sz w:val="24"/>
          <w:szCs w:val="24"/>
        </w:rPr>
      </w:pPr>
      <w:r w:rsidRPr="00DD7E4D">
        <w:rPr>
          <w:sz w:val="24"/>
          <w:szCs w:val="24"/>
        </w:rPr>
        <w:t>Secondly</w:t>
      </w:r>
      <w:r w:rsidR="00BC2F6F" w:rsidRPr="00DD7E4D">
        <w:rPr>
          <w:sz w:val="24"/>
          <w:szCs w:val="24"/>
        </w:rPr>
        <w:t>,</w:t>
      </w:r>
      <w:r w:rsidRPr="00DD7E4D">
        <w:rPr>
          <w:sz w:val="24"/>
          <w:szCs w:val="24"/>
        </w:rPr>
        <w:t xml:space="preserve"> methodological concessions are made to reduce administration costs.</w:t>
      </w:r>
    </w:p>
    <w:p w14:paraId="30806CE4" w14:textId="77777777" w:rsidR="001C0876" w:rsidRPr="00DD7E4D" w:rsidRDefault="001C0876" w:rsidP="00984FEF">
      <w:pPr>
        <w:pStyle w:val="NoSpacing"/>
        <w:rPr>
          <w:sz w:val="24"/>
          <w:szCs w:val="24"/>
        </w:rPr>
      </w:pPr>
    </w:p>
    <w:p w14:paraId="49DE32BB" w14:textId="77777777" w:rsidR="001C0876" w:rsidRPr="00DD7E4D" w:rsidRDefault="001C0876" w:rsidP="00887185">
      <w:pPr>
        <w:pStyle w:val="NoSpacing"/>
        <w:numPr>
          <w:ilvl w:val="0"/>
          <w:numId w:val="18"/>
        </w:numPr>
        <w:ind w:left="360"/>
        <w:rPr>
          <w:sz w:val="24"/>
          <w:szCs w:val="24"/>
        </w:rPr>
      </w:pPr>
      <w:r w:rsidRPr="00DD7E4D">
        <w:rPr>
          <w:sz w:val="24"/>
          <w:szCs w:val="24"/>
        </w:rPr>
        <w:t>For instance, the level of the</w:t>
      </w:r>
      <w:r w:rsidRPr="00DD7E4D">
        <w:rPr>
          <w:b/>
          <w:sz w:val="24"/>
          <w:szCs w:val="24"/>
        </w:rPr>
        <w:t xml:space="preserve"> benefit based charge</w:t>
      </w:r>
      <w:r w:rsidRPr="00DD7E4D">
        <w:rPr>
          <w:sz w:val="24"/>
          <w:szCs w:val="24"/>
        </w:rPr>
        <w:t xml:space="preserve"> to be paid by load customers that benefit from any or several of </w:t>
      </w:r>
      <w:r w:rsidR="00717366" w:rsidRPr="00DD7E4D">
        <w:rPr>
          <w:sz w:val="24"/>
          <w:szCs w:val="24"/>
        </w:rPr>
        <w:t>Transpower’s</w:t>
      </w:r>
      <w:r w:rsidRPr="00DD7E4D">
        <w:rPr>
          <w:sz w:val="24"/>
          <w:szCs w:val="24"/>
        </w:rPr>
        <w:t xml:space="preserve"> seven major investment project that still carry a high debt loading will be</w:t>
      </w:r>
    </w:p>
    <w:p w14:paraId="6C4D09D8" w14:textId="77777777" w:rsidR="001C0876" w:rsidRPr="00DD7E4D" w:rsidRDefault="001C0876" w:rsidP="00984FEF">
      <w:pPr>
        <w:pStyle w:val="NoSpacing"/>
        <w:rPr>
          <w:sz w:val="24"/>
          <w:szCs w:val="24"/>
        </w:rPr>
      </w:pPr>
    </w:p>
    <w:p w14:paraId="627FA278" w14:textId="77777777" w:rsidR="001C0876" w:rsidRPr="00DD7E4D" w:rsidRDefault="001C0876" w:rsidP="00A93751">
      <w:pPr>
        <w:pStyle w:val="NoSpacing"/>
        <w:ind w:left="1440"/>
        <w:rPr>
          <w:sz w:val="24"/>
          <w:szCs w:val="24"/>
        </w:rPr>
      </w:pPr>
      <w:r w:rsidRPr="00DD7E4D">
        <w:rPr>
          <w:sz w:val="24"/>
          <w:szCs w:val="24"/>
        </w:rPr>
        <w:t>“determined by the Authority, in response to Transpower</w:t>
      </w:r>
      <w:r w:rsidR="009D7666" w:rsidRPr="00DD7E4D">
        <w:rPr>
          <w:sz w:val="24"/>
          <w:szCs w:val="24"/>
        </w:rPr>
        <w:t>’</w:t>
      </w:r>
      <w:r w:rsidRPr="00DD7E4D">
        <w:rPr>
          <w:sz w:val="24"/>
          <w:szCs w:val="24"/>
        </w:rPr>
        <w:t>s view that this would reduce the administration burden” (EA, 2019 Issues Paper, page viii</w:t>
      </w:r>
      <w:r w:rsidR="00BC2F6F" w:rsidRPr="00DD7E4D">
        <w:rPr>
          <w:sz w:val="24"/>
          <w:szCs w:val="24"/>
        </w:rPr>
        <w:t>.  B</w:t>
      </w:r>
      <w:r w:rsidRPr="00DD7E4D">
        <w:rPr>
          <w:sz w:val="24"/>
          <w:szCs w:val="24"/>
        </w:rPr>
        <w:t xml:space="preserve">ut </w:t>
      </w:r>
      <w:r w:rsidR="00BC2F6F" w:rsidRPr="00DD7E4D">
        <w:rPr>
          <w:sz w:val="24"/>
          <w:szCs w:val="24"/>
        </w:rPr>
        <w:t>c</w:t>
      </w:r>
      <w:r w:rsidR="00070241">
        <w:rPr>
          <w:sz w:val="24"/>
          <w:szCs w:val="24"/>
        </w:rPr>
        <w:t>.</w:t>
      </w:r>
      <w:r w:rsidR="00BC2F6F" w:rsidRPr="00DD7E4D">
        <w:rPr>
          <w:sz w:val="24"/>
          <w:szCs w:val="24"/>
        </w:rPr>
        <w:t>f</w:t>
      </w:r>
      <w:r w:rsidR="00070241">
        <w:rPr>
          <w:sz w:val="24"/>
          <w:szCs w:val="24"/>
        </w:rPr>
        <w:t>. ibid</w:t>
      </w:r>
      <w:r w:rsidRPr="00DD7E4D">
        <w:rPr>
          <w:sz w:val="24"/>
          <w:szCs w:val="24"/>
        </w:rPr>
        <w:t xml:space="preserve"> </w:t>
      </w:r>
      <w:r w:rsidR="00BC2F6F" w:rsidRPr="00DD7E4D">
        <w:rPr>
          <w:sz w:val="24"/>
          <w:szCs w:val="24"/>
        </w:rPr>
        <w:t>pa</w:t>
      </w:r>
      <w:r w:rsidRPr="00DD7E4D">
        <w:rPr>
          <w:sz w:val="24"/>
          <w:szCs w:val="24"/>
        </w:rPr>
        <w:t>ge 140</w:t>
      </w:r>
      <w:r w:rsidR="00BC2F6F" w:rsidRPr="00DD7E4D">
        <w:rPr>
          <w:sz w:val="24"/>
          <w:szCs w:val="24"/>
        </w:rPr>
        <w:t xml:space="preserve">, page B. </w:t>
      </w:r>
      <w:r w:rsidR="00070241">
        <w:rPr>
          <w:sz w:val="24"/>
          <w:szCs w:val="24"/>
        </w:rPr>
        <w:t xml:space="preserve">pages </w:t>
      </w:r>
      <w:r w:rsidR="00BC2F6F" w:rsidRPr="00DD7E4D">
        <w:rPr>
          <w:sz w:val="24"/>
          <w:szCs w:val="24"/>
        </w:rPr>
        <w:t>150/51</w:t>
      </w:r>
      <w:r w:rsidRPr="00DD7E4D">
        <w:rPr>
          <w:sz w:val="24"/>
          <w:szCs w:val="24"/>
        </w:rPr>
        <w:t>).</w:t>
      </w:r>
    </w:p>
    <w:p w14:paraId="5588D14D" w14:textId="77777777" w:rsidR="001C0876" w:rsidRPr="00DD7E4D" w:rsidRDefault="001C0876" w:rsidP="00984FEF">
      <w:pPr>
        <w:pStyle w:val="NoSpacing"/>
        <w:rPr>
          <w:sz w:val="24"/>
          <w:szCs w:val="24"/>
        </w:rPr>
      </w:pPr>
    </w:p>
    <w:p w14:paraId="7CD24C8A" w14:textId="77777777" w:rsidR="001C0876" w:rsidRPr="00DD7E4D" w:rsidRDefault="001C0876" w:rsidP="00887185">
      <w:pPr>
        <w:pStyle w:val="NoSpacing"/>
        <w:numPr>
          <w:ilvl w:val="0"/>
          <w:numId w:val="18"/>
        </w:numPr>
        <w:ind w:left="360"/>
        <w:rPr>
          <w:sz w:val="24"/>
          <w:szCs w:val="24"/>
        </w:rPr>
      </w:pPr>
      <w:r w:rsidRPr="00DD7E4D">
        <w:rPr>
          <w:sz w:val="24"/>
          <w:szCs w:val="24"/>
        </w:rPr>
        <w:t>Likewise, the Authority comments in an undated document “TPM second issues paper questions and Authority responses, in reply to Oji Fibre (previously Carter Holt Harvey)</w:t>
      </w:r>
    </w:p>
    <w:p w14:paraId="2ACF349C" w14:textId="77777777" w:rsidR="001C0876" w:rsidRPr="00DD7E4D" w:rsidRDefault="001C0876" w:rsidP="00984FEF">
      <w:pPr>
        <w:pStyle w:val="NoSpacing"/>
        <w:rPr>
          <w:sz w:val="24"/>
          <w:szCs w:val="24"/>
        </w:rPr>
      </w:pPr>
    </w:p>
    <w:p w14:paraId="6A21FC7E" w14:textId="77777777" w:rsidR="001C0876" w:rsidRPr="00DD7E4D" w:rsidRDefault="001C0876" w:rsidP="00A93751">
      <w:pPr>
        <w:pStyle w:val="NoSpacing"/>
        <w:ind w:left="1440"/>
        <w:rPr>
          <w:sz w:val="24"/>
          <w:szCs w:val="24"/>
        </w:rPr>
      </w:pPr>
      <w:r w:rsidRPr="00DD7E4D">
        <w:rPr>
          <w:sz w:val="24"/>
          <w:szCs w:val="24"/>
        </w:rPr>
        <w:t xml:space="preserve">“that the Authority’s modelling of demand is determined at individual GXPs which the Authority considers is a </w:t>
      </w:r>
      <w:r w:rsidRPr="00DD7E4D">
        <w:rPr>
          <w:b/>
          <w:sz w:val="24"/>
          <w:szCs w:val="24"/>
        </w:rPr>
        <w:t>reasonable proxy for physical capacity</w:t>
      </w:r>
      <w:r w:rsidRPr="00DD7E4D">
        <w:rPr>
          <w:sz w:val="24"/>
          <w:szCs w:val="24"/>
        </w:rPr>
        <w:t xml:space="preserve">”  </w:t>
      </w:r>
      <w:r w:rsidRPr="00DD7E4D">
        <w:rPr>
          <w:sz w:val="24"/>
          <w:szCs w:val="24"/>
        </w:rPr>
        <w:lastRenderedPageBreak/>
        <w:t>(EA’s response to Oji Fibre, TPM second issues paper questions and Authority responses).</w:t>
      </w:r>
    </w:p>
    <w:p w14:paraId="34E053FA" w14:textId="77777777" w:rsidR="001C0876" w:rsidRPr="00DD7E4D" w:rsidRDefault="001C0876" w:rsidP="001C0876">
      <w:pPr>
        <w:pStyle w:val="NoSpacing"/>
        <w:rPr>
          <w:sz w:val="24"/>
          <w:szCs w:val="24"/>
        </w:rPr>
      </w:pPr>
    </w:p>
    <w:p w14:paraId="1D026E5F" w14:textId="77777777" w:rsidR="001C0876" w:rsidRPr="00DD7E4D" w:rsidRDefault="001C0876" w:rsidP="00887185">
      <w:pPr>
        <w:pStyle w:val="NoSpacing"/>
        <w:numPr>
          <w:ilvl w:val="0"/>
          <w:numId w:val="18"/>
        </w:numPr>
        <w:ind w:left="360"/>
        <w:rPr>
          <w:sz w:val="24"/>
          <w:szCs w:val="24"/>
        </w:rPr>
      </w:pPr>
      <w:r w:rsidRPr="00DD7E4D">
        <w:rPr>
          <w:sz w:val="24"/>
          <w:szCs w:val="24"/>
        </w:rPr>
        <w:t>And again, in response to a question from Oji Fibre about the definition of areas of benefit</w:t>
      </w:r>
      <w:r w:rsidR="00BC2F6F" w:rsidRPr="00DD7E4D">
        <w:rPr>
          <w:sz w:val="24"/>
          <w:szCs w:val="24"/>
        </w:rPr>
        <w:t>,</w:t>
      </w:r>
      <w:r w:rsidRPr="00DD7E4D">
        <w:rPr>
          <w:sz w:val="24"/>
          <w:szCs w:val="24"/>
        </w:rPr>
        <w:t xml:space="preserve"> the Authority responds as follows</w:t>
      </w:r>
    </w:p>
    <w:p w14:paraId="0150F01B" w14:textId="77777777" w:rsidR="001C0876" w:rsidRPr="00DD7E4D" w:rsidRDefault="001C0876" w:rsidP="001C0876">
      <w:pPr>
        <w:pStyle w:val="NoSpacing"/>
        <w:rPr>
          <w:sz w:val="24"/>
          <w:szCs w:val="24"/>
        </w:rPr>
      </w:pPr>
    </w:p>
    <w:p w14:paraId="1917FB20" w14:textId="77777777" w:rsidR="001C0876" w:rsidRPr="00DD7E4D" w:rsidRDefault="001C0876" w:rsidP="00A93751">
      <w:pPr>
        <w:pStyle w:val="NoSpacing"/>
        <w:ind w:left="1440"/>
        <w:rPr>
          <w:sz w:val="24"/>
          <w:szCs w:val="24"/>
        </w:rPr>
      </w:pPr>
      <w:r w:rsidRPr="00DD7E4D">
        <w:rPr>
          <w:sz w:val="24"/>
          <w:szCs w:val="24"/>
        </w:rPr>
        <w:t xml:space="preserve">“The Authority proposes that areas of benefit are defined </w:t>
      </w:r>
      <w:r w:rsidR="00446B5F" w:rsidRPr="00DD7E4D">
        <w:rPr>
          <w:sz w:val="24"/>
          <w:szCs w:val="24"/>
        </w:rPr>
        <w:t xml:space="preserve">to </w:t>
      </w:r>
      <w:r w:rsidR="00446B5F" w:rsidRPr="00DD7E4D">
        <w:rPr>
          <w:b/>
          <w:sz w:val="24"/>
          <w:szCs w:val="24"/>
        </w:rPr>
        <w:t>as granular a level as practicable … bearing in mind administration costs</w:t>
      </w:r>
      <w:r w:rsidR="00446B5F" w:rsidRPr="00DD7E4D">
        <w:rPr>
          <w:sz w:val="24"/>
          <w:szCs w:val="24"/>
        </w:rPr>
        <w:t>” (ibid).</w:t>
      </w:r>
    </w:p>
    <w:p w14:paraId="4809C0C2" w14:textId="77777777" w:rsidR="00446B5F" w:rsidRPr="00DD7E4D" w:rsidRDefault="00446B5F" w:rsidP="00446B5F">
      <w:pPr>
        <w:pStyle w:val="NoSpacing"/>
        <w:rPr>
          <w:sz w:val="24"/>
          <w:szCs w:val="24"/>
        </w:rPr>
      </w:pPr>
    </w:p>
    <w:p w14:paraId="3934B86B" w14:textId="77777777" w:rsidR="00446B5F" w:rsidRPr="00DD7E4D" w:rsidRDefault="00070241" w:rsidP="00887185">
      <w:pPr>
        <w:pStyle w:val="NoSpacing"/>
        <w:numPr>
          <w:ilvl w:val="0"/>
          <w:numId w:val="18"/>
        </w:numPr>
        <w:ind w:left="360"/>
        <w:rPr>
          <w:sz w:val="24"/>
          <w:szCs w:val="24"/>
        </w:rPr>
      </w:pPr>
      <w:r>
        <w:rPr>
          <w:sz w:val="24"/>
          <w:szCs w:val="24"/>
        </w:rPr>
        <w:t>Further m</w:t>
      </w:r>
      <w:r w:rsidR="00446B5F" w:rsidRPr="00DD7E4D">
        <w:rPr>
          <w:sz w:val="24"/>
          <w:szCs w:val="24"/>
        </w:rPr>
        <w:t xml:space="preserve">ethodological concessions involving </w:t>
      </w:r>
      <w:r w:rsidR="00446B5F" w:rsidRPr="00DD7E4D">
        <w:rPr>
          <w:b/>
          <w:sz w:val="24"/>
          <w:szCs w:val="24"/>
        </w:rPr>
        <w:t>trade-offs</w:t>
      </w:r>
      <w:r w:rsidR="00446B5F" w:rsidRPr="00DD7E4D">
        <w:rPr>
          <w:sz w:val="24"/>
          <w:szCs w:val="24"/>
        </w:rPr>
        <w:t xml:space="preserve"> are also acknowledged in the Electricity Authority’s 2019 Issues Paper.</w:t>
      </w:r>
    </w:p>
    <w:p w14:paraId="3693AC40" w14:textId="77777777" w:rsidR="00446B5F" w:rsidRPr="00DD7E4D" w:rsidRDefault="00446B5F" w:rsidP="00446B5F">
      <w:pPr>
        <w:pStyle w:val="NoSpacing"/>
        <w:rPr>
          <w:sz w:val="24"/>
          <w:szCs w:val="24"/>
        </w:rPr>
      </w:pPr>
    </w:p>
    <w:p w14:paraId="5A43E2BF" w14:textId="77777777" w:rsidR="00446B5F" w:rsidRPr="00DD7E4D" w:rsidRDefault="00446B5F" w:rsidP="00887185">
      <w:pPr>
        <w:pStyle w:val="NoSpacing"/>
        <w:numPr>
          <w:ilvl w:val="0"/>
          <w:numId w:val="18"/>
        </w:numPr>
        <w:ind w:left="360"/>
        <w:rPr>
          <w:sz w:val="24"/>
          <w:szCs w:val="24"/>
        </w:rPr>
      </w:pPr>
      <w:r w:rsidRPr="00DD7E4D">
        <w:rPr>
          <w:sz w:val="24"/>
          <w:szCs w:val="24"/>
        </w:rPr>
        <w:t xml:space="preserve">Attempts at modelling various factors such as </w:t>
      </w:r>
      <w:r w:rsidRPr="00DD7E4D">
        <w:rPr>
          <w:b/>
          <w:sz w:val="24"/>
          <w:szCs w:val="24"/>
        </w:rPr>
        <w:t xml:space="preserve">demand assessed by the method of cluster analysis </w:t>
      </w:r>
      <w:r w:rsidR="00F37A4D" w:rsidRPr="00DD7E4D">
        <w:rPr>
          <w:b/>
          <w:sz w:val="24"/>
          <w:szCs w:val="24"/>
        </w:rPr>
        <w:t>based on peak shoulder and off-peak periods,</w:t>
      </w:r>
      <w:r w:rsidR="00F37A4D" w:rsidRPr="00DD7E4D">
        <w:rPr>
          <w:sz w:val="24"/>
          <w:szCs w:val="24"/>
        </w:rPr>
        <w:t xml:space="preserve"> the Authority states</w:t>
      </w:r>
    </w:p>
    <w:p w14:paraId="795EAEDF" w14:textId="77777777" w:rsidR="00F37A4D" w:rsidRPr="00DD7E4D" w:rsidRDefault="00F37A4D" w:rsidP="00446B5F">
      <w:pPr>
        <w:pStyle w:val="NoSpacing"/>
        <w:rPr>
          <w:sz w:val="24"/>
          <w:szCs w:val="24"/>
        </w:rPr>
      </w:pPr>
    </w:p>
    <w:p w14:paraId="40679A05" w14:textId="77777777" w:rsidR="00F37A4D" w:rsidRPr="00DD7E4D" w:rsidRDefault="00F37A4D" w:rsidP="00A93751">
      <w:pPr>
        <w:pStyle w:val="NoSpacing"/>
        <w:ind w:left="1440"/>
        <w:rPr>
          <w:sz w:val="24"/>
          <w:szCs w:val="24"/>
        </w:rPr>
      </w:pPr>
      <w:r w:rsidRPr="00DD7E4D">
        <w:rPr>
          <w:sz w:val="24"/>
          <w:szCs w:val="24"/>
        </w:rPr>
        <w:t>“We do not distinguish between (different types of consumers) connected to distribution networks.  Rather, we model all load connected to a distribution network as a single entity.  This is an important simplifying assumption:  (EA 2019 issues paper, 4.40, page 27, words in brackets our addition).</w:t>
      </w:r>
    </w:p>
    <w:p w14:paraId="618C9924" w14:textId="77777777" w:rsidR="00F37A4D" w:rsidRPr="00DD7E4D" w:rsidRDefault="00F37A4D" w:rsidP="00F37A4D">
      <w:pPr>
        <w:pStyle w:val="NoSpacing"/>
        <w:rPr>
          <w:sz w:val="24"/>
          <w:szCs w:val="24"/>
        </w:rPr>
      </w:pPr>
    </w:p>
    <w:p w14:paraId="69DBE66C" w14:textId="77777777" w:rsidR="00F37A4D" w:rsidRPr="00DD7E4D" w:rsidRDefault="00F37A4D" w:rsidP="00887185">
      <w:pPr>
        <w:pStyle w:val="NoSpacing"/>
        <w:numPr>
          <w:ilvl w:val="0"/>
          <w:numId w:val="18"/>
        </w:numPr>
        <w:ind w:left="360"/>
        <w:rPr>
          <w:sz w:val="24"/>
          <w:szCs w:val="24"/>
        </w:rPr>
      </w:pPr>
      <w:r w:rsidRPr="00DD7E4D">
        <w:rPr>
          <w:sz w:val="24"/>
          <w:szCs w:val="24"/>
        </w:rPr>
        <w:t>In modelling the distribution of benefits associated with the proposed benefit based charge we are told that the Authority’s</w:t>
      </w:r>
    </w:p>
    <w:p w14:paraId="3423B01A" w14:textId="77777777" w:rsidR="00F37A4D" w:rsidRPr="00DD7E4D" w:rsidRDefault="00F37A4D" w:rsidP="00F37A4D">
      <w:pPr>
        <w:pStyle w:val="NoSpacing"/>
        <w:rPr>
          <w:sz w:val="24"/>
          <w:szCs w:val="24"/>
        </w:rPr>
      </w:pPr>
    </w:p>
    <w:p w14:paraId="58279A61" w14:textId="77777777" w:rsidR="00F37A4D" w:rsidRPr="00DD7E4D" w:rsidRDefault="00F37A4D" w:rsidP="00A93751">
      <w:pPr>
        <w:pStyle w:val="NoSpacing"/>
        <w:ind w:left="1440"/>
        <w:rPr>
          <w:sz w:val="24"/>
          <w:szCs w:val="24"/>
        </w:rPr>
      </w:pPr>
      <w:r w:rsidRPr="00DD7E4D">
        <w:rPr>
          <w:sz w:val="24"/>
          <w:szCs w:val="24"/>
        </w:rPr>
        <w:t xml:space="preserve">“objective was to reach a conservative allocation that would </w:t>
      </w:r>
      <w:r w:rsidRPr="00DD7E4D">
        <w:rPr>
          <w:b/>
          <w:sz w:val="24"/>
          <w:szCs w:val="24"/>
        </w:rPr>
        <w:t xml:space="preserve">not cause the benefits of the proposal to be </w:t>
      </w:r>
      <w:r w:rsidR="00735FD9" w:rsidRPr="00DD7E4D">
        <w:rPr>
          <w:b/>
          <w:sz w:val="24"/>
          <w:szCs w:val="24"/>
        </w:rPr>
        <w:t>overestimated</w:t>
      </w:r>
      <w:r w:rsidRPr="00DD7E4D">
        <w:rPr>
          <w:sz w:val="24"/>
          <w:szCs w:val="24"/>
        </w:rPr>
        <w:t xml:space="preserve"> </w:t>
      </w:r>
      <w:r w:rsidR="00735FD9" w:rsidRPr="00DD7E4D">
        <w:rPr>
          <w:sz w:val="24"/>
          <w:szCs w:val="24"/>
        </w:rPr>
        <w:t>(reco</w:t>
      </w:r>
      <w:r w:rsidR="009D7666" w:rsidRPr="00DD7E4D">
        <w:rPr>
          <w:sz w:val="24"/>
          <w:szCs w:val="24"/>
        </w:rPr>
        <w:t>gnisin</w:t>
      </w:r>
      <w:r w:rsidR="00735FD9" w:rsidRPr="00DD7E4D">
        <w:rPr>
          <w:sz w:val="24"/>
          <w:szCs w:val="24"/>
        </w:rPr>
        <w:t xml:space="preserve">g that the task of modelling benefits more precisely is outside the scope of the CBA” (ibid, 4.49 page 29).  </w:t>
      </w:r>
    </w:p>
    <w:p w14:paraId="025A5947" w14:textId="77777777" w:rsidR="00735FD9" w:rsidRPr="00DD7E4D" w:rsidRDefault="00735FD9" w:rsidP="00735FD9">
      <w:pPr>
        <w:pStyle w:val="NoSpacing"/>
        <w:rPr>
          <w:sz w:val="24"/>
          <w:szCs w:val="24"/>
        </w:rPr>
      </w:pPr>
    </w:p>
    <w:p w14:paraId="5F1FAAB2" w14:textId="77777777" w:rsidR="00735FD9" w:rsidRPr="00DD7E4D" w:rsidRDefault="00735FD9" w:rsidP="00887185">
      <w:pPr>
        <w:pStyle w:val="NoSpacing"/>
        <w:numPr>
          <w:ilvl w:val="0"/>
          <w:numId w:val="18"/>
        </w:numPr>
        <w:ind w:left="360"/>
        <w:rPr>
          <w:sz w:val="24"/>
          <w:szCs w:val="24"/>
        </w:rPr>
      </w:pPr>
      <w:r w:rsidRPr="00DD7E4D">
        <w:rPr>
          <w:sz w:val="24"/>
          <w:szCs w:val="24"/>
        </w:rPr>
        <w:t>Elsewhere the Authority states</w:t>
      </w:r>
    </w:p>
    <w:p w14:paraId="5CE44774" w14:textId="77777777" w:rsidR="00735FD9" w:rsidRPr="00DD7E4D" w:rsidRDefault="00735FD9" w:rsidP="00735FD9">
      <w:pPr>
        <w:pStyle w:val="NoSpacing"/>
        <w:rPr>
          <w:sz w:val="24"/>
          <w:szCs w:val="24"/>
        </w:rPr>
      </w:pPr>
    </w:p>
    <w:p w14:paraId="3C962759" w14:textId="77777777" w:rsidR="00735FD9" w:rsidRPr="00DD7E4D" w:rsidRDefault="00735FD9" w:rsidP="00A93751">
      <w:pPr>
        <w:pStyle w:val="NoSpacing"/>
        <w:ind w:left="1440"/>
        <w:rPr>
          <w:sz w:val="24"/>
          <w:szCs w:val="24"/>
        </w:rPr>
      </w:pPr>
      <w:r w:rsidRPr="00DD7E4D">
        <w:rPr>
          <w:sz w:val="24"/>
          <w:szCs w:val="24"/>
        </w:rPr>
        <w:t>“We expect that Transpower will use more exacting methods to estimate the benefits of high-value post-2019 investments:</w:t>
      </w:r>
      <w:r w:rsidR="00BC2F6F" w:rsidRPr="00DD7E4D">
        <w:rPr>
          <w:sz w:val="24"/>
          <w:szCs w:val="24"/>
        </w:rPr>
        <w:t>”</w:t>
      </w:r>
      <w:r w:rsidRPr="00DD7E4D">
        <w:rPr>
          <w:sz w:val="24"/>
          <w:szCs w:val="24"/>
        </w:rPr>
        <w:t xml:space="preserve"> (ibid, Fn 53, page 30).</w:t>
      </w:r>
    </w:p>
    <w:p w14:paraId="677064FC" w14:textId="77777777" w:rsidR="00735FD9" w:rsidRPr="00DD7E4D" w:rsidRDefault="00A93751" w:rsidP="00735FD9">
      <w:pPr>
        <w:pStyle w:val="NoSpacing"/>
        <w:rPr>
          <w:sz w:val="24"/>
          <w:szCs w:val="24"/>
        </w:rPr>
      </w:pPr>
      <w:r>
        <w:rPr>
          <w:sz w:val="24"/>
          <w:szCs w:val="24"/>
        </w:rPr>
        <w:tab/>
      </w:r>
    </w:p>
    <w:p w14:paraId="5DDF07B7" w14:textId="77777777" w:rsidR="00735FD9" w:rsidRPr="00DD7E4D" w:rsidRDefault="006F7FFD" w:rsidP="00887185">
      <w:pPr>
        <w:pStyle w:val="NoSpacing"/>
        <w:numPr>
          <w:ilvl w:val="0"/>
          <w:numId w:val="18"/>
        </w:numPr>
        <w:ind w:left="360"/>
        <w:rPr>
          <w:sz w:val="24"/>
          <w:szCs w:val="24"/>
        </w:rPr>
      </w:pPr>
      <w:r w:rsidRPr="00DD7E4D">
        <w:rPr>
          <w:sz w:val="24"/>
          <w:szCs w:val="24"/>
        </w:rPr>
        <w:t>Further, while acknowledging the potential practical difficulties arising from endeavouring to identify the level of benefit an interconnected generator or load customer receives from a beneficial grid investment the EA acknowledges that</w:t>
      </w:r>
    </w:p>
    <w:p w14:paraId="5037CE19" w14:textId="77777777" w:rsidR="006F7FFD" w:rsidRPr="00DD7E4D" w:rsidRDefault="006F7FFD" w:rsidP="00735FD9">
      <w:pPr>
        <w:pStyle w:val="NoSpacing"/>
        <w:rPr>
          <w:sz w:val="24"/>
          <w:szCs w:val="24"/>
        </w:rPr>
      </w:pPr>
    </w:p>
    <w:p w14:paraId="07EA6E07" w14:textId="77777777" w:rsidR="006F7FFD" w:rsidRPr="00DD7E4D" w:rsidRDefault="006F7FFD" w:rsidP="009154B4">
      <w:pPr>
        <w:pStyle w:val="NoSpacing"/>
        <w:ind w:left="1440"/>
        <w:rPr>
          <w:sz w:val="24"/>
          <w:szCs w:val="24"/>
        </w:rPr>
      </w:pPr>
      <w:r w:rsidRPr="00DD7E4D">
        <w:rPr>
          <w:sz w:val="24"/>
          <w:szCs w:val="24"/>
        </w:rPr>
        <w:t xml:space="preserve">“We have … endeavoured to design the proposal to take account of the potential practical difficulties (for </w:t>
      </w:r>
      <w:r w:rsidR="00E23D75" w:rsidRPr="00DD7E4D">
        <w:rPr>
          <w:sz w:val="24"/>
          <w:szCs w:val="24"/>
        </w:rPr>
        <w:t xml:space="preserve">example), by </w:t>
      </w:r>
      <w:r w:rsidR="00E23D75" w:rsidRPr="00DD7E4D">
        <w:rPr>
          <w:b/>
          <w:sz w:val="24"/>
          <w:szCs w:val="24"/>
        </w:rPr>
        <w:t>allowing a proxy for the estimation of benefits</w:t>
      </w:r>
      <w:r w:rsidR="00E23D75" w:rsidRPr="00DD7E4D">
        <w:rPr>
          <w:sz w:val="24"/>
          <w:szCs w:val="24"/>
        </w:rPr>
        <w:t>”  (ibid, Fn 121, page 113).</w:t>
      </w:r>
    </w:p>
    <w:p w14:paraId="478BA6F5" w14:textId="77777777" w:rsidR="00E23D75" w:rsidRPr="00DD7E4D" w:rsidRDefault="00E23D75" w:rsidP="00E23D75">
      <w:pPr>
        <w:pStyle w:val="NoSpacing"/>
        <w:rPr>
          <w:sz w:val="24"/>
          <w:szCs w:val="24"/>
        </w:rPr>
      </w:pPr>
    </w:p>
    <w:p w14:paraId="5390E97B" w14:textId="77777777" w:rsidR="00E23D75" w:rsidRPr="00DD7E4D" w:rsidRDefault="00E23D75" w:rsidP="00887185">
      <w:pPr>
        <w:pStyle w:val="NoSpacing"/>
        <w:numPr>
          <w:ilvl w:val="0"/>
          <w:numId w:val="18"/>
        </w:numPr>
        <w:ind w:left="360"/>
        <w:rPr>
          <w:sz w:val="24"/>
          <w:szCs w:val="24"/>
        </w:rPr>
      </w:pPr>
      <w:r w:rsidRPr="00DD7E4D">
        <w:rPr>
          <w:sz w:val="24"/>
          <w:szCs w:val="24"/>
        </w:rPr>
        <w:t xml:space="preserve">Somewhat surprisingly, earlier criticism by submitters to the proposed 2016 TPM guidelines about the practical difficulties relating to assessing benefit based charges (then termed an Area of Benefit Charge) have prompted </w:t>
      </w:r>
      <w:r w:rsidR="00796DF1" w:rsidRPr="00DD7E4D">
        <w:rPr>
          <w:sz w:val="24"/>
          <w:szCs w:val="24"/>
        </w:rPr>
        <w:t>the Authority to address issues associated with</w:t>
      </w:r>
    </w:p>
    <w:p w14:paraId="795A03C6" w14:textId="77777777" w:rsidR="00796DF1" w:rsidRPr="00DD7E4D" w:rsidRDefault="00796DF1" w:rsidP="00E23D75">
      <w:pPr>
        <w:pStyle w:val="NoSpacing"/>
        <w:rPr>
          <w:sz w:val="24"/>
          <w:szCs w:val="24"/>
        </w:rPr>
      </w:pPr>
    </w:p>
    <w:p w14:paraId="0D4FB8F2" w14:textId="77777777" w:rsidR="00796DF1" w:rsidRPr="00DD7E4D" w:rsidRDefault="00796DF1" w:rsidP="00E23D75">
      <w:pPr>
        <w:pStyle w:val="NoSpacing"/>
        <w:rPr>
          <w:sz w:val="24"/>
          <w:szCs w:val="24"/>
        </w:rPr>
      </w:pPr>
      <w:r w:rsidRPr="00DD7E4D">
        <w:rPr>
          <w:sz w:val="24"/>
          <w:szCs w:val="24"/>
        </w:rPr>
        <w:tab/>
      </w:r>
      <w:r w:rsidR="009154B4">
        <w:rPr>
          <w:sz w:val="24"/>
          <w:szCs w:val="24"/>
        </w:rPr>
        <w:tab/>
      </w:r>
      <w:r w:rsidRPr="00DD7E4D">
        <w:rPr>
          <w:sz w:val="24"/>
          <w:szCs w:val="24"/>
        </w:rPr>
        <w:t>“</w:t>
      </w:r>
      <w:r w:rsidRPr="00DD7E4D">
        <w:rPr>
          <w:b/>
          <w:sz w:val="24"/>
          <w:szCs w:val="24"/>
        </w:rPr>
        <w:t>Impact of approximation in</w:t>
      </w:r>
      <w:r w:rsidRPr="00DD7E4D">
        <w:rPr>
          <w:sz w:val="24"/>
          <w:szCs w:val="24"/>
        </w:rPr>
        <w:t xml:space="preserve"> estimation of benefits”  (ibid </w:t>
      </w:r>
      <w:r w:rsidR="009D7666" w:rsidRPr="00DD7E4D">
        <w:rPr>
          <w:sz w:val="24"/>
          <w:szCs w:val="24"/>
        </w:rPr>
        <w:t>p</w:t>
      </w:r>
      <w:r w:rsidRPr="00DD7E4D">
        <w:rPr>
          <w:sz w:val="24"/>
          <w:szCs w:val="24"/>
        </w:rPr>
        <w:t>age 142).</w:t>
      </w:r>
    </w:p>
    <w:p w14:paraId="577D7B4F" w14:textId="77777777" w:rsidR="00796DF1" w:rsidRPr="00DD7E4D" w:rsidRDefault="00796DF1" w:rsidP="00887185">
      <w:pPr>
        <w:pStyle w:val="NoSpacing"/>
        <w:numPr>
          <w:ilvl w:val="0"/>
          <w:numId w:val="18"/>
        </w:numPr>
        <w:ind w:left="360"/>
        <w:rPr>
          <w:sz w:val="24"/>
          <w:szCs w:val="24"/>
        </w:rPr>
      </w:pPr>
      <w:r w:rsidRPr="00DD7E4D">
        <w:rPr>
          <w:sz w:val="24"/>
          <w:szCs w:val="24"/>
        </w:rPr>
        <w:lastRenderedPageBreak/>
        <w:t>After agreeing with concerns raised by various parties</w:t>
      </w:r>
    </w:p>
    <w:p w14:paraId="03F06995" w14:textId="77777777" w:rsidR="00796DF1" w:rsidRPr="00DD7E4D" w:rsidRDefault="00796DF1" w:rsidP="00E23D75">
      <w:pPr>
        <w:pStyle w:val="NoSpacing"/>
        <w:rPr>
          <w:sz w:val="24"/>
          <w:szCs w:val="24"/>
        </w:rPr>
      </w:pPr>
    </w:p>
    <w:p w14:paraId="390F317A" w14:textId="77777777" w:rsidR="00796DF1" w:rsidRPr="00DD7E4D" w:rsidRDefault="00796DF1" w:rsidP="009154B4">
      <w:pPr>
        <w:pStyle w:val="NoSpacing"/>
        <w:ind w:left="1440"/>
        <w:rPr>
          <w:sz w:val="24"/>
          <w:szCs w:val="24"/>
        </w:rPr>
      </w:pPr>
      <w:r w:rsidRPr="00DD7E4D">
        <w:rPr>
          <w:sz w:val="24"/>
          <w:szCs w:val="24"/>
        </w:rPr>
        <w:t>“that getting a precise estimate of who benefits from transmission investment and by how much will be difficult”  (ibid, B 157 page 142),</w:t>
      </w:r>
    </w:p>
    <w:p w14:paraId="16E9DF94" w14:textId="77777777" w:rsidR="00796DF1" w:rsidRPr="00DD7E4D" w:rsidRDefault="00796DF1" w:rsidP="00796DF1">
      <w:pPr>
        <w:pStyle w:val="NoSpacing"/>
        <w:rPr>
          <w:sz w:val="24"/>
          <w:szCs w:val="24"/>
        </w:rPr>
      </w:pPr>
    </w:p>
    <w:p w14:paraId="5D1C2496" w14:textId="77777777" w:rsidR="007C52B9" w:rsidRDefault="007C52B9" w:rsidP="007C52B9">
      <w:pPr>
        <w:pStyle w:val="NoSpacing"/>
        <w:rPr>
          <w:sz w:val="24"/>
          <w:szCs w:val="24"/>
        </w:rPr>
      </w:pPr>
      <w:r>
        <w:rPr>
          <w:sz w:val="24"/>
          <w:szCs w:val="24"/>
        </w:rPr>
        <w:t xml:space="preserve">       </w:t>
      </w:r>
      <w:r w:rsidR="00796DF1" w:rsidRPr="00DD7E4D">
        <w:rPr>
          <w:sz w:val="24"/>
          <w:szCs w:val="24"/>
        </w:rPr>
        <w:t xml:space="preserve">and putting forward a range of counter-factual points, the Authority puts the issue to </w:t>
      </w:r>
      <w:r>
        <w:rPr>
          <w:sz w:val="24"/>
          <w:szCs w:val="24"/>
        </w:rPr>
        <w:t xml:space="preserve"> </w:t>
      </w:r>
    </w:p>
    <w:p w14:paraId="2532E478" w14:textId="730D96CE" w:rsidR="00796DF1" w:rsidRPr="00DD7E4D" w:rsidRDefault="007C52B9" w:rsidP="007C52B9">
      <w:pPr>
        <w:pStyle w:val="NoSpacing"/>
        <w:rPr>
          <w:sz w:val="24"/>
          <w:szCs w:val="24"/>
        </w:rPr>
      </w:pPr>
      <w:r>
        <w:rPr>
          <w:sz w:val="24"/>
          <w:szCs w:val="24"/>
        </w:rPr>
        <w:t xml:space="preserve">       </w:t>
      </w:r>
      <w:r w:rsidR="00796DF1" w:rsidRPr="00DD7E4D">
        <w:rPr>
          <w:sz w:val="24"/>
          <w:szCs w:val="24"/>
        </w:rPr>
        <w:t>bed wrapped up in the following assertion</w:t>
      </w:r>
    </w:p>
    <w:p w14:paraId="2C738FCF" w14:textId="77777777" w:rsidR="00796DF1" w:rsidRPr="00DD7E4D" w:rsidRDefault="00796DF1" w:rsidP="00796DF1">
      <w:pPr>
        <w:pStyle w:val="NoSpacing"/>
        <w:rPr>
          <w:sz w:val="24"/>
          <w:szCs w:val="24"/>
        </w:rPr>
      </w:pPr>
    </w:p>
    <w:p w14:paraId="6860C539" w14:textId="77777777" w:rsidR="00B64405" w:rsidRDefault="00796DF1" w:rsidP="009154B4">
      <w:pPr>
        <w:pStyle w:val="NoSpacing"/>
        <w:ind w:left="1440"/>
        <w:rPr>
          <w:b/>
          <w:sz w:val="24"/>
          <w:szCs w:val="24"/>
        </w:rPr>
      </w:pPr>
      <w:r w:rsidRPr="00DD7E4D">
        <w:rPr>
          <w:sz w:val="24"/>
          <w:szCs w:val="24"/>
        </w:rPr>
        <w:t xml:space="preserve">“Perfection and total objectivity are not features of workably competitive markets and </w:t>
      </w:r>
      <w:r w:rsidRPr="00DD7E4D">
        <w:rPr>
          <w:b/>
          <w:sz w:val="24"/>
          <w:szCs w:val="24"/>
        </w:rPr>
        <w:t xml:space="preserve">should not be expected from the methods </w:t>
      </w:r>
      <w:r w:rsidR="00751C3F" w:rsidRPr="00DD7E4D">
        <w:rPr>
          <w:b/>
          <w:sz w:val="24"/>
          <w:szCs w:val="24"/>
        </w:rPr>
        <w:t>for the allocation of the benefit based charge”</w:t>
      </w:r>
      <w:r w:rsidR="009154B4">
        <w:rPr>
          <w:b/>
          <w:sz w:val="24"/>
          <w:szCs w:val="24"/>
        </w:rPr>
        <w:t xml:space="preserve">  </w:t>
      </w:r>
    </w:p>
    <w:p w14:paraId="637B116B" w14:textId="77777777" w:rsidR="00796DF1" w:rsidRPr="00DD7E4D" w:rsidRDefault="00751C3F" w:rsidP="009154B4">
      <w:pPr>
        <w:pStyle w:val="NoSpacing"/>
        <w:ind w:left="1440"/>
        <w:rPr>
          <w:sz w:val="24"/>
          <w:szCs w:val="24"/>
        </w:rPr>
      </w:pPr>
      <w:r w:rsidRPr="00DD7E4D">
        <w:rPr>
          <w:sz w:val="24"/>
          <w:szCs w:val="24"/>
        </w:rPr>
        <w:t>(</w:t>
      </w:r>
      <w:r w:rsidR="00542E89" w:rsidRPr="00DD7E4D">
        <w:rPr>
          <w:sz w:val="24"/>
          <w:szCs w:val="24"/>
        </w:rPr>
        <w:t>ibid, B161, page 142).</w:t>
      </w:r>
    </w:p>
    <w:p w14:paraId="03581D6D" w14:textId="77777777" w:rsidR="00011B78" w:rsidRPr="00DD7E4D" w:rsidRDefault="00011B78" w:rsidP="00542E89">
      <w:pPr>
        <w:pStyle w:val="NoSpacing"/>
        <w:ind w:left="720"/>
        <w:rPr>
          <w:sz w:val="24"/>
          <w:szCs w:val="24"/>
        </w:rPr>
      </w:pPr>
    </w:p>
    <w:p w14:paraId="666D931F" w14:textId="77777777" w:rsidR="00542E89" w:rsidRPr="00DD7E4D" w:rsidRDefault="00542E89" w:rsidP="00887185">
      <w:pPr>
        <w:pStyle w:val="NoSpacing"/>
        <w:numPr>
          <w:ilvl w:val="0"/>
          <w:numId w:val="18"/>
        </w:numPr>
        <w:ind w:left="360"/>
        <w:rPr>
          <w:sz w:val="24"/>
          <w:szCs w:val="24"/>
        </w:rPr>
      </w:pPr>
      <w:r w:rsidRPr="00DD7E4D">
        <w:rPr>
          <w:sz w:val="24"/>
          <w:szCs w:val="24"/>
        </w:rPr>
        <w:t>Hence, the Authority’s overall assessment of its TPM guideline proposal relative to its overall objective and methodological tools used is that while</w:t>
      </w:r>
    </w:p>
    <w:p w14:paraId="14B1F2C4" w14:textId="77777777" w:rsidR="00542E89" w:rsidRPr="00DD7E4D" w:rsidRDefault="00542E89" w:rsidP="00542E89">
      <w:pPr>
        <w:pStyle w:val="NoSpacing"/>
        <w:rPr>
          <w:sz w:val="24"/>
          <w:szCs w:val="24"/>
        </w:rPr>
      </w:pPr>
    </w:p>
    <w:p w14:paraId="09BB0F44" w14:textId="77777777" w:rsidR="00542E89" w:rsidRPr="00DD7E4D" w:rsidRDefault="00542E89" w:rsidP="00B64405">
      <w:pPr>
        <w:pStyle w:val="NoSpacing"/>
        <w:ind w:left="1440"/>
        <w:rPr>
          <w:sz w:val="24"/>
          <w:szCs w:val="24"/>
        </w:rPr>
      </w:pPr>
      <w:r w:rsidRPr="00DD7E4D">
        <w:rPr>
          <w:sz w:val="24"/>
          <w:szCs w:val="24"/>
        </w:rPr>
        <w:t xml:space="preserve">“the proposal promotes efficient investment in and operation of the electricity industry (t)here </w:t>
      </w:r>
      <w:r w:rsidRPr="00DD7E4D">
        <w:rPr>
          <w:b/>
          <w:sz w:val="24"/>
          <w:szCs w:val="24"/>
        </w:rPr>
        <w:t xml:space="preserve">is a </w:t>
      </w:r>
      <w:r w:rsidR="009D7666" w:rsidRPr="00DD7E4D">
        <w:rPr>
          <w:b/>
          <w:sz w:val="24"/>
          <w:szCs w:val="24"/>
        </w:rPr>
        <w:t>trade-off</w:t>
      </w:r>
      <w:r w:rsidRPr="00DD7E4D">
        <w:rPr>
          <w:b/>
          <w:sz w:val="24"/>
          <w:szCs w:val="24"/>
        </w:rPr>
        <w:t xml:space="preserve"> between a high level of granularity in providing benefit based charges and the costs of developing and administering the methodology. </w:t>
      </w:r>
      <w:r w:rsidRPr="00DD7E4D">
        <w:rPr>
          <w:sz w:val="24"/>
          <w:szCs w:val="24"/>
        </w:rPr>
        <w:t xml:space="preserve"> There is also </w:t>
      </w:r>
      <w:r w:rsidRPr="00DD7E4D">
        <w:rPr>
          <w:b/>
          <w:sz w:val="24"/>
          <w:szCs w:val="24"/>
        </w:rPr>
        <w:t xml:space="preserve">a </w:t>
      </w:r>
      <w:r w:rsidR="009D7666" w:rsidRPr="00DD7E4D">
        <w:rPr>
          <w:b/>
          <w:sz w:val="24"/>
          <w:szCs w:val="24"/>
        </w:rPr>
        <w:t>trade-off</w:t>
      </w:r>
      <w:r w:rsidRPr="00DD7E4D">
        <w:rPr>
          <w:b/>
          <w:sz w:val="24"/>
          <w:szCs w:val="24"/>
        </w:rPr>
        <w:t xml:space="preserve"> between dynamic efficiency</w:t>
      </w:r>
      <w:r w:rsidRPr="00DD7E4D">
        <w:rPr>
          <w:sz w:val="24"/>
          <w:szCs w:val="24"/>
        </w:rPr>
        <w:t>, which the Authority considers supports benefit based charges and operational efficiency where charges need to avoid distorting operational decisions”  (ibid, 4.224, page 56).</w:t>
      </w:r>
    </w:p>
    <w:p w14:paraId="684550CF" w14:textId="77777777" w:rsidR="00542E89" w:rsidRPr="00DD7E4D" w:rsidRDefault="00542E89" w:rsidP="00542E89">
      <w:pPr>
        <w:pStyle w:val="NoSpacing"/>
        <w:rPr>
          <w:sz w:val="24"/>
          <w:szCs w:val="24"/>
        </w:rPr>
      </w:pPr>
    </w:p>
    <w:p w14:paraId="4639FC60" w14:textId="77777777" w:rsidR="00542E89" w:rsidRPr="00DD7E4D" w:rsidRDefault="00542E89" w:rsidP="00542E89">
      <w:pPr>
        <w:pStyle w:val="NoSpacing"/>
        <w:rPr>
          <w:sz w:val="24"/>
          <w:szCs w:val="24"/>
        </w:rPr>
      </w:pPr>
    </w:p>
    <w:p w14:paraId="3993CD49" w14:textId="77777777" w:rsidR="00011B78" w:rsidRPr="00DD7E4D" w:rsidRDefault="00011B78" w:rsidP="00542E89">
      <w:pPr>
        <w:pStyle w:val="NoSpacing"/>
        <w:rPr>
          <w:b/>
          <w:sz w:val="24"/>
          <w:szCs w:val="24"/>
        </w:rPr>
      </w:pPr>
    </w:p>
    <w:p w14:paraId="76373E43" w14:textId="77777777" w:rsidR="00011B78" w:rsidRPr="00DD7E4D" w:rsidRDefault="00011B78" w:rsidP="00542E89">
      <w:pPr>
        <w:pStyle w:val="NoSpacing"/>
        <w:rPr>
          <w:b/>
          <w:sz w:val="24"/>
          <w:szCs w:val="24"/>
        </w:rPr>
      </w:pPr>
    </w:p>
    <w:p w14:paraId="405C7AE3" w14:textId="77777777" w:rsidR="00542E89" w:rsidRPr="00DD7E4D" w:rsidRDefault="00011B78" w:rsidP="00011B78">
      <w:pPr>
        <w:pStyle w:val="NoSpacing"/>
        <w:ind w:left="720" w:hanging="720"/>
        <w:rPr>
          <w:b/>
          <w:sz w:val="24"/>
          <w:szCs w:val="24"/>
        </w:rPr>
      </w:pPr>
      <w:r w:rsidRPr="00DD7E4D">
        <w:rPr>
          <w:b/>
          <w:sz w:val="24"/>
          <w:szCs w:val="24"/>
        </w:rPr>
        <w:t>D.</w:t>
      </w:r>
      <w:r w:rsidRPr="00DD7E4D">
        <w:rPr>
          <w:b/>
          <w:sz w:val="24"/>
          <w:szCs w:val="24"/>
        </w:rPr>
        <w:tab/>
      </w:r>
      <w:r w:rsidR="00070241">
        <w:rPr>
          <w:b/>
          <w:sz w:val="24"/>
          <w:szCs w:val="24"/>
        </w:rPr>
        <w:t>ANALYSIS</w:t>
      </w:r>
      <w:r w:rsidR="00B64405">
        <w:rPr>
          <w:b/>
          <w:sz w:val="24"/>
          <w:szCs w:val="24"/>
        </w:rPr>
        <w:t xml:space="preserve"> AND ASSESSMENT OF THE PROPOSAL – IS THE BABY BEING THROWN OUT WITH THE BATH WATER?</w:t>
      </w:r>
    </w:p>
    <w:p w14:paraId="36E33BB2" w14:textId="77777777" w:rsidR="00011B78" w:rsidRPr="00DD7E4D" w:rsidRDefault="00011B78" w:rsidP="00542E89">
      <w:pPr>
        <w:pStyle w:val="NoSpacing"/>
        <w:rPr>
          <w:b/>
          <w:sz w:val="24"/>
          <w:szCs w:val="24"/>
        </w:rPr>
      </w:pPr>
    </w:p>
    <w:p w14:paraId="4675DE5A" w14:textId="77777777" w:rsidR="00542E89" w:rsidRPr="00DD7E4D" w:rsidRDefault="00011B78" w:rsidP="00542E89">
      <w:pPr>
        <w:pStyle w:val="NoSpacing"/>
        <w:rPr>
          <w:b/>
          <w:sz w:val="24"/>
          <w:szCs w:val="24"/>
        </w:rPr>
      </w:pPr>
      <w:r w:rsidRPr="00DD7E4D">
        <w:rPr>
          <w:b/>
          <w:sz w:val="24"/>
          <w:szCs w:val="24"/>
        </w:rPr>
        <w:t>(a)</w:t>
      </w:r>
      <w:r w:rsidRPr="00DD7E4D">
        <w:rPr>
          <w:b/>
          <w:sz w:val="24"/>
          <w:szCs w:val="24"/>
        </w:rPr>
        <w:tab/>
      </w:r>
      <w:r w:rsidR="00070241">
        <w:rPr>
          <w:b/>
          <w:sz w:val="24"/>
          <w:szCs w:val="24"/>
        </w:rPr>
        <w:t xml:space="preserve">Current debt recovery </w:t>
      </w:r>
      <w:r w:rsidR="00542E89" w:rsidRPr="00DD7E4D">
        <w:rPr>
          <w:b/>
          <w:sz w:val="24"/>
          <w:szCs w:val="24"/>
        </w:rPr>
        <w:t xml:space="preserve">charges </w:t>
      </w:r>
      <w:r w:rsidR="00070241">
        <w:rPr>
          <w:b/>
          <w:sz w:val="24"/>
          <w:szCs w:val="24"/>
        </w:rPr>
        <w:t>and</w:t>
      </w:r>
      <w:r w:rsidR="00542E89" w:rsidRPr="00DD7E4D">
        <w:rPr>
          <w:b/>
          <w:sz w:val="24"/>
          <w:szCs w:val="24"/>
        </w:rPr>
        <w:t xml:space="preserve"> the postage stamp approach </w:t>
      </w:r>
    </w:p>
    <w:p w14:paraId="32DFEF7F" w14:textId="77777777" w:rsidR="00542E89" w:rsidRPr="00DD7E4D" w:rsidRDefault="00542E89" w:rsidP="00542E89">
      <w:pPr>
        <w:pStyle w:val="NoSpacing"/>
        <w:rPr>
          <w:b/>
          <w:sz w:val="24"/>
          <w:szCs w:val="24"/>
        </w:rPr>
      </w:pPr>
    </w:p>
    <w:p w14:paraId="53F3BBF1" w14:textId="77777777" w:rsidR="00542E89" w:rsidRPr="00DD7E4D" w:rsidRDefault="00542E89" w:rsidP="00887185">
      <w:pPr>
        <w:pStyle w:val="NoSpacing"/>
        <w:numPr>
          <w:ilvl w:val="0"/>
          <w:numId w:val="18"/>
        </w:numPr>
        <w:ind w:left="360"/>
        <w:rPr>
          <w:sz w:val="24"/>
          <w:szCs w:val="24"/>
        </w:rPr>
      </w:pPr>
      <w:r w:rsidRPr="00DD7E4D">
        <w:rPr>
          <w:sz w:val="24"/>
          <w:szCs w:val="24"/>
        </w:rPr>
        <w:t>Under Transpower’s current charging regime, based on the current TPM guidelines which have largely remained unchanged since 2010, a range of charges relating to investment in and use of the interconnected transmission grid are levied</w:t>
      </w:r>
    </w:p>
    <w:p w14:paraId="487E0077" w14:textId="77777777" w:rsidR="00542E89" w:rsidRPr="00DD7E4D" w:rsidRDefault="00542E89" w:rsidP="00542E89">
      <w:pPr>
        <w:pStyle w:val="NoSpacing"/>
        <w:rPr>
          <w:sz w:val="24"/>
          <w:szCs w:val="24"/>
        </w:rPr>
      </w:pPr>
    </w:p>
    <w:p w14:paraId="24E4AEFF" w14:textId="77777777" w:rsidR="00542E89" w:rsidRPr="00DD7E4D" w:rsidRDefault="00542E89" w:rsidP="00B64405">
      <w:pPr>
        <w:pStyle w:val="NoSpacing"/>
        <w:ind w:left="1440"/>
        <w:rPr>
          <w:sz w:val="24"/>
          <w:szCs w:val="24"/>
        </w:rPr>
      </w:pPr>
      <w:r w:rsidRPr="00DD7E4D">
        <w:rPr>
          <w:sz w:val="24"/>
          <w:szCs w:val="24"/>
        </w:rPr>
        <w:t>“across all customers regardless of where they live – the so-called postage stamp charge (ibid, page 7).</w:t>
      </w:r>
    </w:p>
    <w:p w14:paraId="741A3756" w14:textId="77777777" w:rsidR="00E45574" w:rsidRPr="00DD7E4D" w:rsidRDefault="00E45574" w:rsidP="00E45574">
      <w:pPr>
        <w:pStyle w:val="NoSpacing"/>
        <w:rPr>
          <w:sz w:val="24"/>
          <w:szCs w:val="24"/>
        </w:rPr>
      </w:pPr>
    </w:p>
    <w:p w14:paraId="2CC9E21E" w14:textId="77777777" w:rsidR="00011B78" w:rsidRDefault="00070241" w:rsidP="00887185">
      <w:pPr>
        <w:pStyle w:val="NoSpacing"/>
        <w:numPr>
          <w:ilvl w:val="0"/>
          <w:numId w:val="18"/>
        </w:numPr>
        <w:ind w:left="360"/>
        <w:rPr>
          <w:sz w:val="24"/>
          <w:szCs w:val="24"/>
        </w:rPr>
      </w:pPr>
      <w:r>
        <w:rPr>
          <w:sz w:val="24"/>
          <w:szCs w:val="24"/>
        </w:rPr>
        <w:t>Current c</w:t>
      </w:r>
      <w:r w:rsidR="00E45574" w:rsidRPr="00DD7E4D">
        <w:rPr>
          <w:sz w:val="24"/>
          <w:szCs w:val="24"/>
        </w:rPr>
        <w:t>harges</w:t>
      </w:r>
      <w:r>
        <w:rPr>
          <w:sz w:val="24"/>
          <w:szCs w:val="24"/>
        </w:rPr>
        <w:t xml:space="preserve"> also</w:t>
      </w:r>
      <w:r w:rsidR="00E45574" w:rsidRPr="00DD7E4D">
        <w:rPr>
          <w:sz w:val="24"/>
          <w:szCs w:val="24"/>
        </w:rPr>
        <w:t xml:space="preserve"> include, the grid use regional coincident peak demand charge </w:t>
      </w:r>
      <w:r w:rsidR="00011B78" w:rsidRPr="00DD7E4D">
        <w:rPr>
          <w:sz w:val="24"/>
          <w:szCs w:val="24"/>
        </w:rPr>
        <w:t xml:space="preserve">which according to the Authority “spreads the costs of investments across all customers regardless of where they live – a so-called postage stamp charge.”  </w:t>
      </w:r>
      <w:r w:rsidR="00E45574" w:rsidRPr="00DD7E4D">
        <w:rPr>
          <w:sz w:val="24"/>
          <w:szCs w:val="24"/>
        </w:rPr>
        <w:t>(</w:t>
      </w:r>
      <w:r w:rsidR="00011B78" w:rsidRPr="00DD7E4D">
        <w:rPr>
          <w:sz w:val="24"/>
          <w:szCs w:val="24"/>
        </w:rPr>
        <w:t>ib</w:t>
      </w:r>
      <w:r w:rsidR="00E45574" w:rsidRPr="00DD7E4D">
        <w:rPr>
          <w:sz w:val="24"/>
          <w:szCs w:val="24"/>
        </w:rPr>
        <w:t>id</w:t>
      </w:r>
      <w:r w:rsidR="00011B78" w:rsidRPr="00DD7E4D">
        <w:rPr>
          <w:sz w:val="24"/>
          <w:szCs w:val="24"/>
        </w:rPr>
        <w:t xml:space="preserve">, 2.19 </w:t>
      </w:r>
      <w:r w:rsidR="00E45574" w:rsidRPr="00DD7E4D">
        <w:rPr>
          <w:sz w:val="24"/>
          <w:szCs w:val="24"/>
        </w:rPr>
        <w:t>page 7)</w:t>
      </w:r>
      <w:r w:rsidR="00011B78" w:rsidRPr="00DD7E4D">
        <w:rPr>
          <w:sz w:val="24"/>
          <w:szCs w:val="24"/>
        </w:rPr>
        <w:t>.</w:t>
      </w:r>
    </w:p>
    <w:p w14:paraId="57F466BF" w14:textId="77777777" w:rsidR="00B64405" w:rsidRDefault="00B64405" w:rsidP="00B64405">
      <w:pPr>
        <w:pStyle w:val="NoSpacing"/>
        <w:ind w:left="720" w:hanging="720"/>
        <w:rPr>
          <w:sz w:val="24"/>
          <w:szCs w:val="24"/>
        </w:rPr>
      </w:pPr>
    </w:p>
    <w:p w14:paraId="7478E04C" w14:textId="77777777" w:rsidR="007C52B9" w:rsidRDefault="007C52B9" w:rsidP="00B64405">
      <w:pPr>
        <w:pStyle w:val="NoSpacing"/>
        <w:ind w:left="720" w:hanging="720"/>
        <w:rPr>
          <w:sz w:val="24"/>
          <w:szCs w:val="24"/>
        </w:rPr>
      </w:pPr>
    </w:p>
    <w:p w14:paraId="5C41BBA5" w14:textId="77777777" w:rsidR="007C52B9" w:rsidRDefault="007C52B9" w:rsidP="00B64405">
      <w:pPr>
        <w:pStyle w:val="NoSpacing"/>
        <w:ind w:left="720" w:hanging="720"/>
        <w:rPr>
          <w:sz w:val="24"/>
          <w:szCs w:val="24"/>
        </w:rPr>
      </w:pPr>
    </w:p>
    <w:p w14:paraId="60C8827B" w14:textId="77777777" w:rsidR="007C52B9" w:rsidRDefault="007C52B9" w:rsidP="00B64405">
      <w:pPr>
        <w:pStyle w:val="NoSpacing"/>
        <w:ind w:left="720" w:hanging="720"/>
        <w:rPr>
          <w:sz w:val="24"/>
          <w:szCs w:val="24"/>
        </w:rPr>
      </w:pPr>
    </w:p>
    <w:p w14:paraId="074284D9" w14:textId="77777777" w:rsidR="007C52B9" w:rsidRPr="00DD7E4D" w:rsidRDefault="007C52B9" w:rsidP="00B64405">
      <w:pPr>
        <w:pStyle w:val="NoSpacing"/>
        <w:ind w:left="720" w:hanging="720"/>
        <w:rPr>
          <w:sz w:val="24"/>
          <w:szCs w:val="24"/>
        </w:rPr>
      </w:pPr>
    </w:p>
    <w:p w14:paraId="5616A306" w14:textId="77777777" w:rsidR="00E45574" w:rsidRDefault="00C77535" w:rsidP="00887185">
      <w:pPr>
        <w:pStyle w:val="NoSpacing"/>
        <w:numPr>
          <w:ilvl w:val="0"/>
          <w:numId w:val="18"/>
        </w:numPr>
        <w:ind w:left="360"/>
        <w:rPr>
          <w:sz w:val="24"/>
          <w:szCs w:val="24"/>
        </w:rPr>
      </w:pPr>
      <w:r>
        <w:rPr>
          <w:sz w:val="24"/>
          <w:szCs w:val="24"/>
        </w:rPr>
        <w:lastRenderedPageBreak/>
        <w:t xml:space="preserve">For example, </w:t>
      </w:r>
      <w:r w:rsidR="00E45574" w:rsidRPr="00DD7E4D">
        <w:rPr>
          <w:sz w:val="24"/>
          <w:szCs w:val="24"/>
        </w:rPr>
        <w:t>Transpower’s investment in</w:t>
      </w:r>
    </w:p>
    <w:p w14:paraId="6B5F64D4" w14:textId="77777777" w:rsidR="007C52B9" w:rsidRPr="00DD7E4D" w:rsidRDefault="007C52B9" w:rsidP="007C52B9">
      <w:pPr>
        <w:pStyle w:val="NoSpacing"/>
        <w:ind w:left="360"/>
        <w:rPr>
          <w:sz w:val="24"/>
          <w:szCs w:val="24"/>
        </w:rPr>
      </w:pPr>
    </w:p>
    <w:p w14:paraId="65AC00D9" w14:textId="77777777" w:rsidR="00E45574" w:rsidRPr="00DD7E4D" w:rsidRDefault="00E45574" w:rsidP="00B64405">
      <w:pPr>
        <w:pStyle w:val="NoSpacing"/>
        <w:ind w:left="1440"/>
        <w:rPr>
          <w:sz w:val="24"/>
          <w:szCs w:val="24"/>
        </w:rPr>
      </w:pPr>
      <w:r w:rsidRPr="00DD7E4D">
        <w:rPr>
          <w:sz w:val="24"/>
          <w:szCs w:val="24"/>
        </w:rPr>
        <w:t>“the $876 million North Island grid upgrade approved in 2007 … primarily to improve security of supply</w:t>
      </w:r>
      <w:r w:rsidR="00011B78" w:rsidRPr="00DD7E4D">
        <w:rPr>
          <w:sz w:val="24"/>
          <w:szCs w:val="24"/>
        </w:rPr>
        <w:t xml:space="preserve"> is also charged to transmission customers, in the same way</w:t>
      </w:r>
      <w:r w:rsidRPr="00DD7E4D">
        <w:rPr>
          <w:sz w:val="24"/>
          <w:szCs w:val="24"/>
        </w:rPr>
        <w:t xml:space="preserve">”  (ibid page 7). </w:t>
      </w:r>
    </w:p>
    <w:p w14:paraId="12A96AF6" w14:textId="77777777" w:rsidR="00E45574" w:rsidRPr="00DD7E4D" w:rsidRDefault="00E45574" w:rsidP="00E45574">
      <w:pPr>
        <w:pStyle w:val="NoSpacing"/>
        <w:rPr>
          <w:sz w:val="24"/>
          <w:szCs w:val="24"/>
        </w:rPr>
      </w:pPr>
    </w:p>
    <w:p w14:paraId="087928F3" w14:textId="77777777" w:rsidR="00E45574" w:rsidRPr="00DD7E4D" w:rsidRDefault="00011B78" w:rsidP="00887185">
      <w:pPr>
        <w:pStyle w:val="NoSpacing"/>
        <w:numPr>
          <w:ilvl w:val="0"/>
          <w:numId w:val="18"/>
        </w:numPr>
        <w:ind w:left="360"/>
        <w:rPr>
          <w:sz w:val="24"/>
          <w:szCs w:val="24"/>
        </w:rPr>
      </w:pPr>
      <w:r w:rsidRPr="00DD7E4D">
        <w:rPr>
          <w:sz w:val="24"/>
          <w:szCs w:val="24"/>
        </w:rPr>
        <w:t>Clearly the</w:t>
      </w:r>
      <w:r w:rsidR="00E45574" w:rsidRPr="00DD7E4D">
        <w:rPr>
          <w:sz w:val="24"/>
          <w:szCs w:val="24"/>
        </w:rPr>
        <w:t xml:space="preserve"> postage stamp one-size fits-all method of charging has two outcomes that can be described as unacceptable.</w:t>
      </w:r>
    </w:p>
    <w:p w14:paraId="2B24B3FE" w14:textId="77777777" w:rsidR="00E45574" w:rsidRPr="00DD7E4D" w:rsidRDefault="00E45574" w:rsidP="00E45574">
      <w:pPr>
        <w:pStyle w:val="NoSpacing"/>
        <w:rPr>
          <w:sz w:val="24"/>
          <w:szCs w:val="24"/>
        </w:rPr>
      </w:pPr>
    </w:p>
    <w:p w14:paraId="3A19D637" w14:textId="77777777" w:rsidR="00E45574" w:rsidRPr="00DD7E4D" w:rsidRDefault="00E45574" w:rsidP="00887185">
      <w:pPr>
        <w:pStyle w:val="NoSpacing"/>
        <w:numPr>
          <w:ilvl w:val="0"/>
          <w:numId w:val="18"/>
        </w:numPr>
        <w:ind w:left="360"/>
        <w:rPr>
          <w:sz w:val="24"/>
          <w:szCs w:val="24"/>
        </w:rPr>
      </w:pPr>
      <w:r w:rsidRPr="00DD7E4D">
        <w:rPr>
          <w:sz w:val="24"/>
          <w:szCs w:val="24"/>
        </w:rPr>
        <w:t>The first of these is the socialisation of costs which results in a form of cross-subsidisation.</w:t>
      </w:r>
    </w:p>
    <w:p w14:paraId="0C3BC5A3" w14:textId="77777777" w:rsidR="00E45574" w:rsidRPr="00DD7E4D" w:rsidRDefault="00E45574" w:rsidP="00E45574">
      <w:pPr>
        <w:pStyle w:val="NoSpacing"/>
        <w:rPr>
          <w:sz w:val="24"/>
          <w:szCs w:val="24"/>
        </w:rPr>
      </w:pPr>
    </w:p>
    <w:p w14:paraId="6C19C6E5" w14:textId="77777777" w:rsidR="00E45574" w:rsidRPr="00DD7E4D" w:rsidRDefault="00E45574" w:rsidP="00887185">
      <w:pPr>
        <w:pStyle w:val="NoSpacing"/>
        <w:numPr>
          <w:ilvl w:val="0"/>
          <w:numId w:val="18"/>
        </w:numPr>
        <w:ind w:left="360"/>
        <w:rPr>
          <w:sz w:val="24"/>
          <w:szCs w:val="24"/>
        </w:rPr>
      </w:pPr>
      <w:r w:rsidRPr="00DD7E4D">
        <w:rPr>
          <w:sz w:val="24"/>
          <w:szCs w:val="24"/>
        </w:rPr>
        <w:t>The Authority argues that cross subsidisation is inefficient because it sends an inaccurate message about project costs, as is shown by the fact that of the $876 million North Island grid upgrade</w:t>
      </w:r>
    </w:p>
    <w:p w14:paraId="33F02060" w14:textId="77777777" w:rsidR="00E45574" w:rsidRPr="00DD7E4D" w:rsidRDefault="00E45574" w:rsidP="00E45574">
      <w:pPr>
        <w:pStyle w:val="NoSpacing"/>
        <w:rPr>
          <w:sz w:val="24"/>
          <w:szCs w:val="24"/>
        </w:rPr>
      </w:pPr>
    </w:p>
    <w:p w14:paraId="1E16CCFB" w14:textId="77777777" w:rsidR="00E45574" w:rsidRPr="00DD7E4D" w:rsidRDefault="00E45574" w:rsidP="00B64405">
      <w:pPr>
        <w:pStyle w:val="NoSpacing"/>
        <w:ind w:left="1440"/>
        <w:rPr>
          <w:sz w:val="24"/>
          <w:szCs w:val="24"/>
        </w:rPr>
      </w:pPr>
      <w:r w:rsidRPr="00DD7E4D">
        <w:rPr>
          <w:sz w:val="24"/>
          <w:szCs w:val="24"/>
        </w:rPr>
        <w:t>“two thirds of the costs are paid by households and businesses across the rest of the country”  (ibid, page 7).</w:t>
      </w:r>
    </w:p>
    <w:p w14:paraId="6BC2854F" w14:textId="77777777" w:rsidR="00E45574" w:rsidRPr="00DD7E4D" w:rsidRDefault="00E45574" w:rsidP="00E45574">
      <w:pPr>
        <w:pStyle w:val="NoSpacing"/>
        <w:rPr>
          <w:sz w:val="24"/>
          <w:szCs w:val="24"/>
        </w:rPr>
      </w:pPr>
    </w:p>
    <w:p w14:paraId="20811685" w14:textId="77777777" w:rsidR="00E45574" w:rsidRPr="00DD7E4D" w:rsidRDefault="00E45574" w:rsidP="00887185">
      <w:pPr>
        <w:pStyle w:val="NoSpacing"/>
        <w:numPr>
          <w:ilvl w:val="0"/>
          <w:numId w:val="18"/>
        </w:numPr>
        <w:ind w:left="360"/>
        <w:rPr>
          <w:sz w:val="24"/>
          <w:szCs w:val="24"/>
        </w:rPr>
      </w:pPr>
      <w:r w:rsidRPr="00DD7E4D">
        <w:rPr>
          <w:sz w:val="24"/>
          <w:szCs w:val="24"/>
        </w:rPr>
        <w:t xml:space="preserve">The second outcome is that if people are continually required to help pay for transmission capital investments and use which primarily benefits only interconnected grid customers, some more than others depending on where they live, then most Transpower customers, especially those directly connected either to a </w:t>
      </w:r>
      <w:r w:rsidR="00A55E30">
        <w:rPr>
          <w:sz w:val="24"/>
          <w:szCs w:val="24"/>
        </w:rPr>
        <w:t xml:space="preserve">non-core </w:t>
      </w:r>
      <w:r w:rsidRPr="00DD7E4D">
        <w:rPr>
          <w:sz w:val="24"/>
          <w:szCs w:val="24"/>
        </w:rPr>
        <w:t>transmission network or those, such as large industrialists receiving transmission services from a dedicated transmission line, would cry – that’s unfair.</w:t>
      </w:r>
    </w:p>
    <w:p w14:paraId="1349B8AC" w14:textId="77777777" w:rsidR="00E45574" w:rsidRPr="00DD7E4D" w:rsidRDefault="00E45574" w:rsidP="00E45574">
      <w:pPr>
        <w:pStyle w:val="NoSpacing"/>
        <w:rPr>
          <w:sz w:val="24"/>
          <w:szCs w:val="24"/>
        </w:rPr>
      </w:pPr>
    </w:p>
    <w:p w14:paraId="0E3E557C" w14:textId="77777777" w:rsidR="00E45574" w:rsidRPr="00DD7E4D" w:rsidRDefault="00E45574" w:rsidP="00887185">
      <w:pPr>
        <w:pStyle w:val="NoSpacing"/>
        <w:numPr>
          <w:ilvl w:val="0"/>
          <w:numId w:val="18"/>
        </w:numPr>
        <w:ind w:left="360"/>
        <w:rPr>
          <w:sz w:val="24"/>
          <w:szCs w:val="24"/>
        </w:rPr>
      </w:pPr>
      <w:r w:rsidRPr="00DD7E4D">
        <w:rPr>
          <w:sz w:val="24"/>
          <w:szCs w:val="24"/>
        </w:rPr>
        <w:t>As consumer representatives and 100% shareholders of Network Waitaki, Waitaki Power Trust trustees agree.</w:t>
      </w:r>
    </w:p>
    <w:p w14:paraId="086235F7" w14:textId="77777777" w:rsidR="00E45574" w:rsidRPr="00DD7E4D" w:rsidRDefault="00E45574" w:rsidP="00E45574">
      <w:pPr>
        <w:pStyle w:val="NoSpacing"/>
        <w:rPr>
          <w:sz w:val="24"/>
          <w:szCs w:val="24"/>
        </w:rPr>
      </w:pPr>
    </w:p>
    <w:p w14:paraId="3ABCF5E2" w14:textId="77777777" w:rsidR="00E45574" w:rsidRPr="00DD7E4D" w:rsidRDefault="00E45574" w:rsidP="00887185">
      <w:pPr>
        <w:pStyle w:val="NoSpacing"/>
        <w:numPr>
          <w:ilvl w:val="0"/>
          <w:numId w:val="18"/>
        </w:numPr>
        <w:ind w:left="360"/>
        <w:rPr>
          <w:sz w:val="24"/>
          <w:szCs w:val="24"/>
        </w:rPr>
      </w:pPr>
      <w:r w:rsidRPr="00DD7E4D">
        <w:rPr>
          <w:sz w:val="24"/>
          <w:szCs w:val="24"/>
        </w:rPr>
        <w:t xml:space="preserve">Awareness of </w:t>
      </w:r>
      <w:r w:rsidR="00C77535">
        <w:rPr>
          <w:sz w:val="24"/>
          <w:szCs w:val="24"/>
        </w:rPr>
        <w:t>the</w:t>
      </w:r>
      <w:r w:rsidRPr="00DD7E4D">
        <w:rPr>
          <w:sz w:val="24"/>
          <w:szCs w:val="24"/>
        </w:rPr>
        <w:t xml:space="preserve"> situation whereby Network Waitaki </w:t>
      </w:r>
      <w:r w:rsidR="00C77535">
        <w:rPr>
          <w:sz w:val="24"/>
          <w:szCs w:val="24"/>
        </w:rPr>
        <w:t xml:space="preserve">is a direct connect transmission </w:t>
      </w:r>
      <w:r w:rsidR="00CC0C25">
        <w:rPr>
          <w:sz w:val="24"/>
          <w:szCs w:val="24"/>
        </w:rPr>
        <w:t xml:space="preserve">customer </w:t>
      </w:r>
      <w:r w:rsidRPr="00DD7E4D">
        <w:rPr>
          <w:sz w:val="24"/>
          <w:szCs w:val="24"/>
        </w:rPr>
        <w:t xml:space="preserve">and its </w:t>
      </w:r>
      <w:r w:rsidR="00644BE2">
        <w:rPr>
          <w:sz w:val="24"/>
          <w:szCs w:val="24"/>
        </w:rPr>
        <w:t>more than</w:t>
      </w:r>
      <w:r w:rsidRPr="00DD7E4D">
        <w:rPr>
          <w:sz w:val="24"/>
          <w:szCs w:val="24"/>
        </w:rPr>
        <w:t xml:space="preserve"> 13,000 consumers</w:t>
      </w:r>
      <w:r w:rsidR="00644BE2">
        <w:rPr>
          <w:sz w:val="24"/>
          <w:szCs w:val="24"/>
        </w:rPr>
        <w:t>,</w:t>
      </w:r>
      <w:r w:rsidRPr="00DD7E4D">
        <w:rPr>
          <w:sz w:val="24"/>
          <w:szCs w:val="24"/>
        </w:rPr>
        <w:t xml:space="preserve"> are required not only to pay for all transmission services from Transpower on a 100% user pays basis, but in addition, NWL’s share of capital investment upgrades to the interconnected grid, most of which NWL and its consumers </w:t>
      </w:r>
      <w:r w:rsidR="00011B78" w:rsidRPr="00DD7E4D">
        <w:rPr>
          <w:sz w:val="24"/>
          <w:szCs w:val="24"/>
        </w:rPr>
        <w:t xml:space="preserve">do not </w:t>
      </w:r>
      <w:r w:rsidRPr="00DD7E4D">
        <w:rPr>
          <w:sz w:val="24"/>
          <w:szCs w:val="24"/>
        </w:rPr>
        <w:t>receive any benefit at all from, truly rankles.</w:t>
      </w:r>
    </w:p>
    <w:p w14:paraId="7E31BEEE" w14:textId="77777777" w:rsidR="00011B78" w:rsidRPr="00DD7E4D" w:rsidRDefault="00011B78" w:rsidP="00E45574">
      <w:pPr>
        <w:pStyle w:val="NoSpacing"/>
        <w:rPr>
          <w:sz w:val="24"/>
          <w:szCs w:val="24"/>
        </w:rPr>
      </w:pPr>
    </w:p>
    <w:p w14:paraId="5576BCE0" w14:textId="77777777" w:rsidR="00E45574" w:rsidRPr="00DD7E4D" w:rsidRDefault="00214196" w:rsidP="00887185">
      <w:pPr>
        <w:pStyle w:val="NoSpacing"/>
        <w:numPr>
          <w:ilvl w:val="0"/>
          <w:numId w:val="18"/>
        </w:numPr>
        <w:ind w:left="360"/>
        <w:rPr>
          <w:sz w:val="24"/>
          <w:szCs w:val="24"/>
        </w:rPr>
      </w:pPr>
      <w:r w:rsidRPr="00DD7E4D">
        <w:rPr>
          <w:sz w:val="24"/>
          <w:szCs w:val="24"/>
        </w:rPr>
        <w:t>Taken at face value, addressing unfair outcomes falls outside of the Authority’s statutory objective.</w:t>
      </w:r>
    </w:p>
    <w:p w14:paraId="4738C680" w14:textId="77777777" w:rsidR="00214196" w:rsidRPr="00DD7E4D" w:rsidRDefault="00214196" w:rsidP="00E45574">
      <w:pPr>
        <w:pStyle w:val="NoSpacing"/>
        <w:rPr>
          <w:sz w:val="24"/>
          <w:szCs w:val="24"/>
        </w:rPr>
      </w:pPr>
    </w:p>
    <w:p w14:paraId="6823F045" w14:textId="77777777" w:rsidR="00214196" w:rsidRPr="00DD7E4D" w:rsidRDefault="00214196" w:rsidP="00887185">
      <w:pPr>
        <w:pStyle w:val="NoSpacing"/>
        <w:numPr>
          <w:ilvl w:val="0"/>
          <w:numId w:val="18"/>
        </w:numPr>
        <w:ind w:left="360"/>
        <w:rPr>
          <w:sz w:val="24"/>
          <w:szCs w:val="24"/>
        </w:rPr>
      </w:pPr>
      <w:r w:rsidRPr="00DD7E4D">
        <w:rPr>
          <w:sz w:val="24"/>
          <w:szCs w:val="24"/>
        </w:rPr>
        <w:t>However, by focussing on the long term interests of consumers, and perhaps on the fact that inefficiencies arise as a result of charges being based on an approach which is inherently unfair, the Authority arrived at a charging method where people generally pay only for what they get</w:t>
      </w:r>
      <w:r w:rsidR="00C77535">
        <w:rPr>
          <w:sz w:val="24"/>
          <w:szCs w:val="24"/>
        </w:rPr>
        <w:t>, a situation most people generally regard as fair</w:t>
      </w:r>
      <w:r w:rsidRPr="00DD7E4D">
        <w:rPr>
          <w:sz w:val="24"/>
          <w:szCs w:val="24"/>
        </w:rPr>
        <w:t>.</w:t>
      </w:r>
    </w:p>
    <w:p w14:paraId="45C563C1" w14:textId="77777777" w:rsidR="00214196" w:rsidRPr="00DD7E4D" w:rsidRDefault="00214196" w:rsidP="00E45574">
      <w:pPr>
        <w:pStyle w:val="NoSpacing"/>
        <w:rPr>
          <w:sz w:val="24"/>
          <w:szCs w:val="24"/>
        </w:rPr>
      </w:pPr>
    </w:p>
    <w:p w14:paraId="4090B10A" w14:textId="77777777" w:rsidR="00011B78" w:rsidRPr="00DD7E4D" w:rsidRDefault="00011B78" w:rsidP="00E45574">
      <w:pPr>
        <w:pStyle w:val="NoSpacing"/>
        <w:rPr>
          <w:sz w:val="24"/>
          <w:szCs w:val="24"/>
        </w:rPr>
      </w:pPr>
    </w:p>
    <w:p w14:paraId="09E4A2E1" w14:textId="77777777" w:rsidR="00214196" w:rsidRDefault="00214196" w:rsidP="00E45574">
      <w:pPr>
        <w:pStyle w:val="NoSpacing"/>
        <w:rPr>
          <w:b/>
          <w:sz w:val="24"/>
          <w:szCs w:val="24"/>
        </w:rPr>
      </w:pPr>
    </w:p>
    <w:p w14:paraId="3A37E51A" w14:textId="77777777" w:rsidR="007C52B9" w:rsidRDefault="007C52B9" w:rsidP="00E45574">
      <w:pPr>
        <w:pStyle w:val="NoSpacing"/>
        <w:rPr>
          <w:b/>
          <w:sz w:val="24"/>
          <w:szCs w:val="24"/>
        </w:rPr>
      </w:pPr>
    </w:p>
    <w:p w14:paraId="0D5CF3BC" w14:textId="77777777" w:rsidR="007C52B9" w:rsidRPr="00DD7E4D" w:rsidRDefault="007C52B9" w:rsidP="00E45574">
      <w:pPr>
        <w:pStyle w:val="NoSpacing"/>
        <w:rPr>
          <w:b/>
          <w:sz w:val="24"/>
          <w:szCs w:val="24"/>
        </w:rPr>
      </w:pPr>
    </w:p>
    <w:p w14:paraId="234947D7" w14:textId="77777777" w:rsidR="00214196" w:rsidRPr="00DD7E4D" w:rsidRDefault="00B64405" w:rsidP="00E45574">
      <w:pPr>
        <w:pStyle w:val="NoSpacing"/>
        <w:rPr>
          <w:b/>
          <w:sz w:val="24"/>
          <w:szCs w:val="24"/>
        </w:rPr>
      </w:pPr>
      <w:r>
        <w:rPr>
          <w:b/>
          <w:sz w:val="24"/>
          <w:szCs w:val="24"/>
        </w:rPr>
        <w:lastRenderedPageBreak/>
        <w:t>(b)</w:t>
      </w:r>
      <w:r>
        <w:rPr>
          <w:b/>
          <w:sz w:val="24"/>
          <w:szCs w:val="24"/>
        </w:rPr>
        <w:tab/>
      </w:r>
      <w:r w:rsidR="00070241">
        <w:rPr>
          <w:b/>
          <w:sz w:val="24"/>
          <w:szCs w:val="24"/>
        </w:rPr>
        <w:t>The new b</w:t>
      </w:r>
      <w:r w:rsidR="00214196" w:rsidRPr="00DD7E4D">
        <w:rPr>
          <w:b/>
          <w:sz w:val="24"/>
          <w:szCs w:val="24"/>
        </w:rPr>
        <w:t xml:space="preserve">enefit based </w:t>
      </w:r>
      <w:r w:rsidR="00070241">
        <w:rPr>
          <w:b/>
          <w:sz w:val="24"/>
          <w:szCs w:val="24"/>
        </w:rPr>
        <w:t>c</w:t>
      </w:r>
      <w:r w:rsidR="00214196" w:rsidRPr="00DD7E4D">
        <w:rPr>
          <w:b/>
          <w:sz w:val="24"/>
          <w:szCs w:val="24"/>
        </w:rPr>
        <w:t>harge</w:t>
      </w:r>
    </w:p>
    <w:p w14:paraId="4D55BC20" w14:textId="77777777" w:rsidR="00214196" w:rsidRPr="00DD7E4D" w:rsidRDefault="00214196" w:rsidP="00E45574">
      <w:pPr>
        <w:pStyle w:val="NoSpacing"/>
        <w:rPr>
          <w:b/>
          <w:sz w:val="24"/>
          <w:szCs w:val="24"/>
        </w:rPr>
      </w:pPr>
    </w:p>
    <w:p w14:paraId="6D1EFA3A" w14:textId="77777777" w:rsidR="00214196" w:rsidRPr="00DD7E4D" w:rsidRDefault="00214196" w:rsidP="00887185">
      <w:pPr>
        <w:pStyle w:val="NoSpacing"/>
        <w:numPr>
          <w:ilvl w:val="0"/>
          <w:numId w:val="18"/>
        </w:numPr>
        <w:ind w:left="360"/>
        <w:rPr>
          <w:b/>
          <w:sz w:val="24"/>
          <w:szCs w:val="24"/>
        </w:rPr>
      </w:pPr>
      <w:r w:rsidRPr="00DD7E4D">
        <w:rPr>
          <w:sz w:val="24"/>
          <w:szCs w:val="24"/>
        </w:rPr>
        <w:t xml:space="preserve">Coming to terms with the </w:t>
      </w:r>
      <w:r w:rsidR="00070241">
        <w:rPr>
          <w:sz w:val="24"/>
          <w:szCs w:val="24"/>
        </w:rPr>
        <w:t>type of transmission investment the new</w:t>
      </w:r>
      <w:r w:rsidRPr="00DD7E4D">
        <w:rPr>
          <w:sz w:val="24"/>
          <w:szCs w:val="24"/>
        </w:rPr>
        <w:t xml:space="preserve"> “benefit based” charges apply to, has not been an easy task.  Everywhere we checked, benefit based charge comments related only to matters associated with the </w:t>
      </w:r>
      <w:r w:rsidRPr="00DD7E4D">
        <w:rPr>
          <w:b/>
          <w:sz w:val="24"/>
          <w:szCs w:val="24"/>
        </w:rPr>
        <w:t>interconnected grid.</w:t>
      </w:r>
    </w:p>
    <w:p w14:paraId="587284C5" w14:textId="77777777" w:rsidR="00214196" w:rsidRPr="00DD7E4D" w:rsidRDefault="00214196" w:rsidP="00E45574">
      <w:pPr>
        <w:pStyle w:val="NoSpacing"/>
        <w:rPr>
          <w:b/>
          <w:sz w:val="24"/>
          <w:szCs w:val="24"/>
        </w:rPr>
      </w:pPr>
    </w:p>
    <w:p w14:paraId="3C5C6397" w14:textId="77777777" w:rsidR="00214196" w:rsidRPr="00DD7E4D" w:rsidRDefault="00214196" w:rsidP="00887185">
      <w:pPr>
        <w:pStyle w:val="NoSpacing"/>
        <w:numPr>
          <w:ilvl w:val="0"/>
          <w:numId w:val="18"/>
        </w:numPr>
        <w:ind w:left="360"/>
        <w:rPr>
          <w:sz w:val="24"/>
          <w:szCs w:val="24"/>
        </w:rPr>
      </w:pPr>
      <w:r w:rsidRPr="00DD7E4D">
        <w:rPr>
          <w:sz w:val="24"/>
          <w:szCs w:val="24"/>
        </w:rPr>
        <w:t>The issue was resolved by the Authority’s</w:t>
      </w:r>
    </w:p>
    <w:p w14:paraId="3F657285" w14:textId="77777777" w:rsidR="00E45574" w:rsidRPr="00DD7E4D" w:rsidRDefault="00E45574" w:rsidP="00E45574">
      <w:pPr>
        <w:pStyle w:val="NoSpacing"/>
        <w:rPr>
          <w:sz w:val="24"/>
          <w:szCs w:val="24"/>
        </w:rPr>
      </w:pPr>
    </w:p>
    <w:p w14:paraId="31E729EA" w14:textId="77777777" w:rsidR="00E45574" w:rsidRPr="00DD7E4D" w:rsidRDefault="00214196" w:rsidP="00E45574">
      <w:pPr>
        <w:pStyle w:val="NoSpacing"/>
        <w:rPr>
          <w:sz w:val="24"/>
          <w:szCs w:val="24"/>
        </w:rPr>
      </w:pPr>
      <w:r w:rsidRPr="00DD7E4D">
        <w:rPr>
          <w:sz w:val="24"/>
          <w:szCs w:val="24"/>
        </w:rPr>
        <w:tab/>
      </w:r>
      <w:r w:rsidR="00B64405">
        <w:rPr>
          <w:sz w:val="24"/>
          <w:szCs w:val="24"/>
        </w:rPr>
        <w:tab/>
      </w:r>
      <w:r w:rsidRPr="00DD7E4D">
        <w:rPr>
          <w:sz w:val="24"/>
          <w:szCs w:val="24"/>
        </w:rPr>
        <w:t>“definition of benefit based investment (which) means</w:t>
      </w:r>
    </w:p>
    <w:p w14:paraId="0C3FC86F" w14:textId="77777777" w:rsidR="00214196" w:rsidRPr="00DD7E4D" w:rsidRDefault="00214196" w:rsidP="00E45574">
      <w:pPr>
        <w:pStyle w:val="NoSpacing"/>
        <w:rPr>
          <w:sz w:val="24"/>
          <w:szCs w:val="24"/>
        </w:rPr>
      </w:pPr>
    </w:p>
    <w:p w14:paraId="05F8F650" w14:textId="77777777" w:rsidR="00214196" w:rsidRPr="00DD7E4D" w:rsidRDefault="00214196" w:rsidP="00214196">
      <w:pPr>
        <w:pStyle w:val="NoSpacing"/>
        <w:numPr>
          <w:ilvl w:val="0"/>
          <w:numId w:val="6"/>
        </w:numPr>
        <w:rPr>
          <w:sz w:val="24"/>
          <w:szCs w:val="24"/>
        </w:rPr>
      </w:pPr>
      <w:r w:rsidRPr="00DD7E4D">
        <w:rPr>
          <w:sz w:val="24"/>
          <w:szCs w:val="24"/>
        </w:rPr>
        <w:t>Any post 2019 investments in the interconnected grid including any transmission alternatives,</w:t>
      </w:r>
    </w:p>
    <w:p w14:paraId="3B0E0014" w14:textId="77777777" w:rsidR="00214196" w:rsidRPr="00DD7E4D" w:rsidRDefault="00214196" w:rsidP="00214196">
      <w:pPr>
        <w:pStyle w:val="NoSpacing"/>
        <w:numPr>
          <w:ilvl w:val="0"/>
          <w:numId w:val="6"/>
        </w:numPr>
        <w:rPr>
          <w:sz w:val="24"/>
          <w:szCs w:val="24"/>
        </w:rPr>
      </w:pPr>
      <w:r w:rsidRPr="00DD7E4D">
        <w:rPr>
          <w:sz w:val="24"/>
          <w:szCs w:val="24"/>
        </w:rPr>
        <w:t>The following pre-2019 investments in the interconnected grid:</w:t>
      </w:r>
    </w:p>
    <w:p w14:paraId="2325CEC4" w14:textId="77777777" w:rsidR="00214196" w:rsidRPr="00DD7E4D" w:rsidRDefault="00214196" w:rsidP="00214196">
      <w:pPr>
        <w:pStyle w:val="NoSpacing"/>
        <w:numPr>
          <w:ilvl w:val="0"/>
          <w:numId w:val="7"/>
        </w:numPr>
        <w:rPr>
          <w:sz w:val="24"/>
          <w:szCs w:val="24"/>
        </w:rPr>
      </w:pPr>
      <w:r w:rsidRPr="00DD7E4D">
        <w:rPr>
          <w:sz w:val="24"/>
          <w:szCs w:val="24"/>
        </w:rPr>
        <w:t xml:space="preserve">The Bunnythorpe Haywards Reconducting Project </w:t>
      </w:r>
      <w:r w:rsidR="00011B78" w:rsidRPr="00DD7E4D">
        <w:rPr>
          <w:sz w:val="24"/>
          <w:szCs w:val="24"/>
        </w:rPr>
        <w:t xml:space="preserve">to </w:t>
      </w:r>
      <w:r w:rsidRPr="00DD7E4D">
        <w:rPr>
          <w:sz w:val="24"/>
          <w:szCs w:val="24"/>
        </w:rPr>
        <w:t>….</w:t>
      </w:r>
    </w:p>
    <w:p w14:paraId="7C7A0453" w14:textId="44985E5A" w:rsidR="00214196" w:rsidRPr="00DD7E4D" w:rsidRDefault="00B64405" w:rsidP="00B64405">
      <w:pPr>
        <w:pStyle w:val="NoSpacing"/>
        <w:ind w:left="1440" w:firstLine="360"/>
        <w:rPr>
          <w:sz w:val="24"/>
          <w:szCs w:val="24"/>
        </w:rPr>
      </w:pPr>
      <w:r>
        <w:rPr>
          <w:sz w:val="24"/>
          <w:szCs w:val="24"/>
        </w:rPr>
        <w:t xml:space="preserve">(vii)       </w:t>
      </w:r>
      <w:r w:rsidR="00214196" w:rsidRPr="00DD7E4D">
        <w:rPr>
          <w:sz w:val="24"/>
          <w:szCs w:val="24"/>
        </w:rPr>
        <w:t>The Wairak</w:t>
      </w:r>
      <w:r w:rsidR="00011B78" w:rsidRPr="00DD7E4D">
        <w:rPr>
          <w:sz w:val="24"/>
          <w:szCs w:val="24"/>
        </w:rPr>
        <w:t>ei</w:t>
      </w:r>
      <w:r w:rsidR="00214196" w:rsidRPr="00DD7E4D">
        <w:rPr>
          <w:sz w:val="24"/>
          <w:szCs w:val="24"/>
        </w:rPr>
        <w:t xml:space="preserve"> Ring Project</w:t>
      </w:r>
      <w:r w:rsidR="007C52B9">
        <w:rPr>
          <w:sz w:val="24"/>
          <w:szCs w:val="24"/>
        </w:rPr>
        <w:t>”</w:t>
      </w:r>
      <w:r w:rsidR="00214196" w:rsidRPr="00DD7E4D">
        <w:rPr>
          <w:sz w:val="24"/>
          <w:szCs w:val="24"/>
        </w:rPr>
        <w:t xml:space="preserve"> (ibid, page 90).</w:t>
      </w:r>
    </w:p>
    <w:p w14:paraId="7004DD29" w14:textId="77777777" w:rsidR="00214196" w:rsidRPr="00DD7E4D" w:rsidRDefault="00214196" w:rsidP="00214196">
      <w:pPr>
        <w:pStyle w:val="NoSpacing"/>
        <w:rPr>
          <w:sz w:val="24"/>
          <w:szCs w:val="24"/>
        </w:rPr>
      </w:pPr>
    </w:p>
    <w:p w14:paraId="05A55539" w14:textId="77777777" w:rsidR="00214196" w:rsidRPr="00DD7E4D" w:rsidRDefault="00214196" w:rsidP="00887185">
      <w:pPr>
        <w:pStyle w:val="NoSpacing"/>
        <w:numPr>
          <w:ilvl w:val="0"/>
          <w:numId w:val="18"/>
        </w:numPr>
        <w:ind w:left="360"/>
        <w:rPr>
          <w:sz w:val="24"/>
          <w:szCs w:val="24"/>
        </w:rPr>
      </w:pPr>
      <w:r w:rsidRPr="00DD7E4D">
        <w:rPr>
          <w:sz w:val="24"/>
          <w:szCs w:val="24"/>
        </w:rPr>
        <w:t xml:space="preserve">Because benefit based charges are to be paid only by load customers that benefit </w:t>
      </w:r>
      <w:r w:rsidR="00011B78" w:rsidRPr="00DD7E4D">
        <w:rPr>
          <w:sz w:val="24"/>
          <w:szCs w:val="24"/>
        </w:rPr>
        <w:t xml:space="preserve">from </w:t>
      </w:r>
      <w:r w:rsidRPr="00DD7E4D">
        <w:rPr>
          <w:sz w:val="24"/>
          <w:szCs w:val="24"/>
        </w:rPr>
        <w:t>capital investment upgrades to the interconnected grid, and are levied on a pro-rata basis according to the assessed ratio of benefit across all benefitting transmission customers, Trustees consider</w:t>
      </w:r>
      <w:r w:rsidR="00644BE2">
        <w:rPr>
          <w:sz w:val="24"/>
          <w:szCs w:val="24"/>
        </w:rPr>
        <w:t xml:space="preserve"> well designed</w:t>
      </w:r>
      <w:r w:rsidRPr="00DD7E4D">
        <w:rPr>
          <w:sz w:val="24"/>
          <w:szCs w:val="24"/>
        </w:rPr>
        <w:t xml:space="preserve"> benefit based charges cannot be regarded as unfair.</w:t>
      </w:r>
    </w:p>
    <w:p w14:paraId="32C331C4" w14:textId="77777777" w:rsidR="00214196" w:rsidRPr="00DD7E4D" w:rsidRDefault="00214196" w:rsidP="00214196">
      <w:pPr>
        <w:pStyle w:val="NoSpacing"/>
        <w:rPr>
          <w:sz w:val="24"/>
          <w:szCs w:val="24"/>
        </w:rPr>
      </w:pPr>
    </w:p>
    <w:p w14:paraId="0558FFAD" w14:textId="77777777" w:rsidR="00214196" w:rsidRDefault="00214196" w:rsidP="00887185">
      <w:pPr>
        <w:pStyle w:val="NoSpacing"/>
        <w:numPr>
          <w:ilvl w:val="0"/>
          <w:numId w:val="18"/>
        </w:numPr>
        <w:ind w:left="360"/>
        <w:rPr>
          <w:sz w:val="24"/>
          <w:szCs w:val="24"/>
        </w:rPr>
      </w:pPr>
      <w:r w:rsidRPr="00DD7E4D">
        <w:rPr>
          <w:sz w:val="24"/>
          <w:szCs w:val="24"/>
        </w:rPr>
        <w:t>That is not to say, however, that they are a perfect solution as to who pays for what</w:t>
      </w:r>
      <w:r w:rsidR="00011B78" w:rsidRPr="00DD7E4D">
        <w:rPr>
          <w:sz w:val="24"/>
          <w:szCs w:val="24"/>
        </w:rPr>
        <w:t>,</w:t>
      </w:r>
      <w:r w:rsidRPr="00DD7E4D">
        <w:rPr>
          <w:sz w:val="24"/>
          <w:szCs w:val="24"/>
        </w:rPr>
        <w:t xml:space="preserve"> either.</w:t>
      </w:r>
    </w:p>
    <w:p w14:paraId="425550A9" w14:textId="77777777" w:rsidR="00644BE2" w:rsidRDefault="00644BE2" w:rsidP="00B64405">
      <w:pPr>
        <w:pStyle w:val="NoSpacing"/>
        <w:ind w:left="720" w:hanging="720"/>
        <w:rPr>
          <w:sz w:val="24"/>
          <w:szCs w:val="24"/>
        </w:rPr>
      </w:pPr>
    </w:p>
    <w:p w14:paraId="5E0441CD" w14:textId="77777777" w:rsidR="00644BE2" w:rsidRPr="00DD7E4D" w:rsidRDefault="00644BE2" w:rsidP="00887185">
      <w:pPr>
        <w:pStyle w:val="NoSpacing"/>
        <w:numPr>
          <w:ilvl w:val="0"/>
          <w:numId w:val="18"/>
        </w:numPr>
        <w:ind w:left="360"/>
        <w:rPr>
          <w:sz w:val="24"/>
          <w:szCs w:val="24"/>
        </w:rPr>
      </w:pPr>
      <w:r>
        <w:rPr>
          <w:sz w:val="24"/>
          <w:szCs w:val="24"/>
        </w:rPr>
        <w:t>It is noted from the proposal that several benefit based charges have been apportioned to Network Waitaki where the benefit is negligible.</w:t>
      </w:r>
    </w:p>
    <w:p w14:paraId="645D5094" w14:textId="77777777" w:rsidR="00214196" w:rsidRPr="00DD7E4D" w:rsidRDefault="00214196" w:rsidP="00214196">
      <w:pPr>
        <w:pStyle w:val="NoSpacing"/>
        <w:rPr>
          <w:sz w:val="24"/>
          <w:szCs w:val="24"/>
        </w:rPr>
      </w:pPr>
    </w:p>
    <w:p w14:paraId="6AE92850" w14:textId="77777777" w:rsidR="00214196" w:rsidRPr="00DD7E4D" w:rsidRDefault="00214196" w:rsidP="00887185">
      <w:pPr>
        <w:pStyle w:val="NoSpacing"/>
        <w:numPr>
          <w:ilvl w:val="0"/>
          <w:numId w:val="18"/>
        </w:numPr>
        <w:ind w:left="360"/>
        <w:rPr>
          <w:sz w:val="24"/>
          <w:szCs w:val="24"/>
        </w:rPr>
      </w:pPr>
      <w:r w:rsidRPr="00DD7E4D">
        <w:rPr>
          <w:sz w:val="24"/>
          <w:szCs w:val="24"/>
        </w:rPr>
        <w:t xml:space="preserve">To the extent that pro-rata payment is required, benefit </w:t>
      </w:r>
      <w:r w:rsidR="00C96A4E" w:rsidRPr="00DD7E4D">
        <w:rPr>
          <w:sz w:val="24"/>
          <w:szCs w:val="24"/>
        </w:rPr>
        <w:t>based charges socialise the costs of a particular interconnected grid investment across all benefitting customers, in a manner that cannot be other than in</w:t>
      </w:r>
      <w:r w:rsidR="00A55E30">
        <w:rPr>
          <w:sz w:val="24"/>
          <w:szCs w:val="24"/>
        </w:rPr>
        <w:t>-</w:t>
      </w:r>
      <w:r w:rsidR="00C96A4E" w:rsidRPr="00DD7E4D">
        <w:rPr>
          <w:sz w:val="24"/>
          <w:szCs w:val="24"/>
        </w:rPr>
        <w:t>exact, given the methodological trade-offs the Authority acknowledged above.</w:t>
      </w:r>
    </w:p>
    <w:p w14:paraId="0DBC6A25" w14:textId="77777777" w:rsidR="00C96A4E" w:rsidRPr="00DD7E4D" w:rsidRDefault="00C96A4E" w:rsidP="00214196">
      <w:pPr>
        <w:pStyle w:val="NoSpacing"/>
        <w:rPr>
          <w:sz w:val="24"/>
          <w:szCs w:val="24"/>
        </w:rPr>
      </w:pPr>
    </w:p>
    <w:p w14:paraId="1040C245" w14:textId="77777777" w:rsidR="00C96A4E" w:rsidRPr="00DD7E4D" w:rsidRDefault="00C96A4E" w:rsidP="00887185">
      <w:pPr>
        <w:pStyle w:val="NoSpacing"/>
        <w:numPr>
          <w:ilvl w:val="0"/>
          <w:numId w:val="18"/>
        </w:numPr>
        <w:ind w:left="360"/>
        <w:rPr>
          <w:sz w:val="24"/>
          <w:szCs w:val="24"/>
        </w:rPr>
      </w:pPr>
      <w:r w:rsidRPr="00DD7E4D">
        <w:rPr>
          <w:sz w:val="24"/>
          <w:szCs w:val="24"/>
        </w:rPr>
        <w:t>Clearly, where charges are in</w:t>
      </w:r>
      <w:r w:rsidR="00011B78" w:rsidRPr="00DD7E4D">
        <w:rPr>
          <w:sz w:val="24"/>
          <w:szCs w:val="24"/>
        </w:rPr>
        <w:t>-</w:t>
      </w:r>
      <w:r w:rsidRPr="00DD7E4D">
        <w:rPr>
          <w:sz w:val="24"/>
          <w:szCs w:val="24"/>
        </w:rPr>
        <w:t>exact, the potential for cross subsidisation cannot be ruled out.</w:t>
      </w:r>
    </w:p>
    <w:p w14:paraId="1F6986B8" w14:textId="77777777" w:rsidR="00C96A4E" w:rsidRPr="00DD7E4D" w:rsidRDefault="00C96A4E" w:rsidP="00214196">
      <w:pPr>
        <w:pStyle w:val="NoSpacing"/>
        <w:rPr>
          <w:sz w:val="24"/>
          <w:szCs w:val="24"/>
        </w:rPr>
      </w:pPr>
    </w:p>
    <w:p w14:paraId="2E61F66B" w14:textId="77777777" w:rsidR="00C96A4E" w:rsidRPr="00DD7E4D" w:rsidRDefault="00C96A4E" w:rsidP="00887185">
      <w:pPr>
        <w:pStyle w:val="NoSpacing"/>
        <w:numPr>
          <w:ilvl w:val="0"/>
          <w:numId w:val="18"/>
        </w:numPr>
        <w:ind w:left="360"/>
        <w:rPr>
          <w:sz w:val="24"/>
          <w:szCs w:val="24"/>
        </w:rPr>
      </w:pPr>
      <w:r w:rsidRPr="00DD7E4D">
        <w:rPr>
          <w:sz w:val="24"/>
          <w:szCs w:val="24"/>
        </w:rPr>
        <w:t xml:space="preserve">Neither can the conclusion that in particular instances benefit based charges, better than they may be to continuing to use a postage stamp approach, can turn out to be an </w:t>
      </w:r>
      <w:r w:rsidRPr="00DD7E4D">
        <w:rPr>
          <w:b/>
          <w:sz w:val="24"/>
          <w:szCs w:val="24"/>
        </w:rPr>
        <w:t xml:space="preserve">inefficient </w:t>
      </w:r>
      <w:r w:rsidRPr="00DD7E4D">
        <w:rPr>
          <w:sz w:val="24"/>
          <w:szCs w:val="24"/>
        </w:rPr>
        <w:t xml:space="preserve">way of assigning </w:t>
      </w:r>
      <w:r w:rsidR="00011B78" w:rsidRPr="00DD7E4D">
        <w:rPr>
          <w:sz w:val="24"/>
          <w:szCs w:val="24"/>
        </w:rPr>
        <w:t>costs.</w:t>
      </w:r>
    </w:p>
    <w:p w14:paraId="7F373BD6" w14:textId="77777777" w:rsidR="009D7666" w:rsidRPr="00DD7E4D" w:rsidRDefault="009D7666" w:rsidP="00B4250E">
      <w:pPr>
        <w:pStyle w:val="NoSpacing"/>
        <w:rPr>
          <w:sz w:val="24"/>
          <w:szCs w:val="24"/>
        </w:rPr>
      </w:pPr>
    </w:p>
    <w:p w14:paraId="04FF8033" w14:textId="77777777" w:rsidR="004C030B" w:rsidRPr="00DD7E4D" w:rsidRDefault="004C030B" w:rsidP="00B4250E">
      <w:pPr>
        <w:pStyle w:val="NoSpacing"/>
        <w:rPr>
          <w:sz w:val="24"/>
          <w:szCs w:val="24"/>
        </w:rPr>
      </w:pPr>
    </w:p>
    <w:p w14:paraId="58E5D6F4" w14:textId="77777777" w:rsidR="009D7666" w:rsidRPr="00DD7E4D" w:rsidRDefault="00B64405" w:rsidP="00B64405">
      <w:pPr>
        <w:pStyle w:val="NoSpacing"/>
        <w:ind w:left="720" w:hanging="720"/>
        <w:rPr>
          <w:b/>
          <w:sz w:val="24"/>
          <w:szCs w:val="24"/>
        </w:rPr>
      </w:pPr>
      <w:r>
        <w:rPr>
          <w:b/>
          <w:sz w:val="24"/>
          <w:szCs w:val="24"/>
        </w:rPr>
        <w:t>(c)</w:t>
      </w:r>
      <w:r>
        <w:rPr>
          <w:b/>
          <w:sz w:val="24"/>
          <w:szCs w:val="24"/>
        </w:rPr>
        <w:tab/>
      </w:r>
      <w:r w:rsidR="009D7666" w:rsidRPr="00DD7E4D">
        <w:rPr>
          <w:b/>
          <w:sz w:val="24"/>
          <w:szCs w:val="24"/>
        </w:rPr>
        <w:t>The Residual Charge:  Regional Coincident Peak Demand (RCPD)</w:t>
      </w:r>
      <w:r w:rsidR="00070241">
        <w:rPr>
          <w:b/>
          <w:sz w:val="24"/>
          <w:szCs w:val="24"/>
        </w:rPr>
        <w:t xml:space="preserve"> versus</w:t>
      </w:r>
      <w:r w:rsidR="00644BE2">
        <w:rPr>
          <w:b/>
          <w:sz w:val="24"/>
          <w:szCs w:val="24"/>
        </w:rPr>
        <w:t xml:space="preserve"> gross</w:t>
      </w:r>
      <w:r w:rsidR="00070241">
        <w:rPr>
          <w:b/>
          <w:sz w:val="24"/>
          <w:szCs w:val="24"/>
        </w:rPr>
        <w:t xml:space="preserve"> </w:t>
      </w:r>
      <w:r w:rsidR="009D7666" w:rsidRPr="00DD7E4D">
        <w:rPr>
          <w:b/>
          <w:sz w:val="24"/>
          <w:szCs w:val="24"/>
        </w:rPr>
        <w:t>Anytime Maximum Demand (AM</w:t>
      </w:r>
      <w:r w:rsidR="00165BBF" w:rsidRPr="00DD7E4D">
        <w:rPr>
          <w:b/>
          <w:sz w:val="24"/>
          <w:szCs w:val="24"/>
        </w:rPr>
        <w:t>D</w:t>
      </w:r>
      <w:r w:rsidR="009D7666" w:rsidRPr="00DD7E4D">
        <w:rPr>
          <w:b/>
          <w:sz w:val="24"/>
          <w:szCs w:val="24"/>
        </w:rPr>
        <w:t>)</w:t>
      </w:r>
      <w:r w:rsidR="00644BE2">
        <w:rPr>
          <w:b/>
          <w:sz w:val="24"/>
          <w:szCs w:val="24"/>
        </w:rPr>
        <w:t>,</w:t>
      </w:r>
      <w:r w:rsidR="009D7666" w:rsidRPr="00DD7E4D">
        <w:rPr>
          <w:b/>
          <w:sz w:val="24"/>
          <w:szCs w:val="24"/>
        </w:rPr>
        <w:t xml:space="preserve"> Nodal Pricing and </w:t>
      </w:r>
      <w:r w:rsidR="00165BBF" w:rsidRPr="00DD7E4D">
        <w:rPr>
          <w:b/>
          <w:sz w:val="24"/>
          <w:szCs w:val="24"/>
        </w:rPr>
        <w:t>Consumer Benefit</w:t>
      </w:r>
    </w:p>
    <w:p w14:paraId="047431DA" w14:textId="77777777" w:rsidR="00B470D4" w:rsidRDefault="00B470D4" w:rsidP="00B4250E">
      <w:pPr>
        <w:pStyle w:val="NoSpacing"/>
        <w:rPr>
          <w:b/>
          <w:sz w:val="24"/>
          <w:szCs w:val="24"/>
        </w:rPr>
      </w:pPr>
    </w:p>
    <w:p w14:paraId="24688C6C" w14:textId="77777777" w:rsidR="007C52B9" w:rsidRDefault="007C52B9" w:rsidP="00B4250E">
      <w:pPr>
        <w:pStyle w:val="NoSpacing"/>
        <w:rPr>
          <w:b/>
          <w:sz w:val="24"/>
          <w:szCs w:val="24"/>
        </w:rPr>
      </w:pPr>
    </w:p>
    <w:p w14:paraId="59DFCA06" w14:textId="77777777" w:rsidR="007C52B9" w:rsidRDefault="007C52B9" w:rsidP="00B4250E">
      <w:pPr>
        <w:pStyle w:val="NoSpacing"/>
        <w:rPr>
          <w:b/>
          <w:sz w:val="24"/>
          <w:szCs w:val="24"/>
        </w:rPr>
      </w:pPr>
    </w:p>
    <w:p w14:paraId="79562A42" w14:textId="77777777" w:rsidR="007C52B9" w:rsidRDefault="007C52B9" w:rsidP="00B4250E">
      <w:pPr>
        <w:pStyle w:val="NoSpacing"/>
        <w:rPr>
          <w:b/>
          <w:sz w:val="24"/>
          <w:szCs w:val="24"/>
        </w:rPr>
      </w:pPr>
    </w:p>
    <w:p w14:paraId="78A91830" w14:textId="77777777" w:rsidR="00070241" w:rsidRDefault="00070241" w:rsidP="00B4250E">
      <w:pPr>
        <w:pStyle w:val="NoSpacing"/>
        <w:rPr>
          <w:b/>
          <w:sz w:val="24"/>
          <w:szCs w:val="24"/>
        </w:rPr>
      </w:pPr>
      <w:r>
        <w:rPr>
          <w:b/>
          <w:sz w:val="24"/>
          <w:szCs w:val="24"/>
        </w:rPr>
        <w:lastRenderedPageBreak/>
        <w:t>(i)</w:t>
      </w:r>
      <w:r>
        <w:rPr>
          <w:b/>
          <w:sz w:val="24"/>
          <w:szCs w:val="24"/>
        </w:rPr>
        <w:tab/>
        <w:t>RCPD Charges</w:t>
      </w:r>
    </w:p>
    <w:p w14:paraId="0A11D8C9" w14:textId="77777777" w:rsidR="001339C9" w:rsidRPr="00DD7E4D" w:rsidRDefault="001339C9" w:rsidP="00B4250E">
      <w:pPr>
        <w:pStyle w:val="NoSpacing"/>
        <w:rPr>
          <w:b/>
          <w:sz w:val="24"/>
          <w:szCs w:val="24"/>
        </w:rPr>
      </w:pPr>
    </w:p>
    <w:p w14:paraId="69B6477F" w14:textId="77777777" w:rsidR="00B470D4" w:rsidRPr="00DD7E4D" w:rsidRDefault="00B470D4" w:rsidP="00887185">
      <w:pPr>
        <w:pStyle w:val="NoSpacing"/>
        <w:numPr>
          <w:ilvl w:val="0"/>
          <w:numId w:val="18"/>
        </w:numPr>
        <w:ind w:left="360"/>
        <w:rPr>
          <w:sz w:val="24"/>
          <w:szCs w:val="24"/>
        </w:rPr>
      </w:pPr>
      <w:r w:rsidRPr="00DD7E4D">
        <w:rPr>
          <w:sz w:val="24"/>
          <w:szCs w:val="24"/>
        </w:rPr>
        <w:t>The introduction of a residual charge and its emb</w:t>
      </w:r>
      <w:r w:rsidR="00070241">
        <w:rPr>
          <w:sz w:val="24"/>
          <w:szCs w:val="24"/>
        </w:rPr>
        <w:t>o</w:t>
      </w:r>
      <w:r w:rsidRPr="00DD7E4D">
        <w:rPr>
          <w:sz w:val="24"/>
          <w:szCs w:val="24"/>
        </w:rPr>
        <w:t xml:space="preserve">diment of </w:t>
      </w:r>
      <w:r w:rsidR="00644BE2">
        <w:rPr>
          <w:sz w:val="24"/>
          <w:szCs w:val="24"/>
        </w:rPr>
        <w:t>two</w:t>
      </w:r>
      <w:r w:rsidRPr="00DD7E4D">
        <w:rPr>
          <w:sz w:val="24"/>
          <w:szCs w:val="24"/>
        </w:rPr>
        <w:t xml:space="preserve"> separate cost centres</w:t>
      </w:r>
      <w:r w:rsidR="00644BE2">
        <w:rPr>
          <w:sz w:val="24"/>
          <w:szCs w:val="24"/>
        </w:rPr>
        <w:t xml:space="preserve"> plus the role that nodal electricity prices play</w:t>
      </w:r>
      <w:r w:rsidRPr="00DD7E4D">
        <w:rPr>
          <w:sz w:val="24"/>
          <w:szCs w:val="24"/>
        </w:rPr>
        <w:t>, is a major change away from the RCPD method of basing transmission costs on peak demand relating to grid usage.</w:t>
      </w:r>
    </w:p>
    <w:p w14:paraId="10E1C0FC" w14:textId="77777777" w:rsidR="00B470D4" w:rsidRPr="00DD7E4D" w:rsidRDefault="00B470D4" w:rsidP="00B4250E">
      <w:pPr>
        <w:pStyle w:val="NoSpacing"/>
        <w:rPr>
          <w:sz w:val="24"/>
          <w:szCs w:val="24"/>
        </w:rPr>
      </w:pPr>
    </w:p>
    <w:p w14:paraId="3FB541F6" w14:textId="77777777" w:rsidR="00B470D4" w:rsidRPr="00DD7E4D" w:rsidRDefault="00B470D4" w:rsidP="00887185">
      <w:pPr>
        <w:pStyle w:val="NoSpacing"/>
        <w:numPr>
          <w:ilvl w:val="0"/>
          <w:numId w:val="18"/>
        </w:numPr>
        <w:ind w:left="360"/>
        <w:rPr>
          <w:sz w:val="24"/>
          <w:szCs w:val="24"/>
        </w:rPr>
      </w:pPr>
      <w:r w:rsidRPr="00DD7E4D">
        <w:rPr>
          <w:sz w:val="24"/>
          <w:szCs w:val="24"/>
        </w:rPr>
        <w:t>As the EA puts it</w:t>
      </w:r>
    </w:p>
    <w:p w14:paraId="27B05FF9" w14:textId="77777777" w:rsidR="00B470D4" w:rsidRPr="00DD7E4D" w:rsidRDefault="00B470D4" w:rsidP="00B4250E">
      <w:pPr>
        <w:pStyle w:val="NoSpacing"/>
        <w:rPr>
          <w:sz w:val="24"/>
          <w:szCs w:val="24"/>
        </w:rPr>
      </w:pPr>
    </w:p>
    <w:p w14:paraId="345E929F" w14:textId="77777777" w:rsidR="00105C1A" w:rsidRPr="00DD7E4D" w:rsidRDefault="00B470D4" w:rsidP="00B64405">
      <w:pPr>
        <w:pStyle w:val="NoSpacing"/>
        <w:ind w:left="1440"/>
        <w:rPr>
          <w:sz w:val="24"/>
          <w:szCs w:val="24"/>
        </w:rPr>
      </w:pPr>
      <w:r w:rsidRPr="00DD7E4D">
        <w:rPr>
          <w:sz w:val="24"/>
          <w:szCs w:val="24"/>
        </w:rPr>
        <w:t xml:space="preserve">“The residual charge would recover transmission costs that are not recovered through other charges.  These costs include </w:t>
      </w:r>
      <w:r w:rsidRPr="00070241">
        <w:rPr>
          <w:b/>
          <w:sz w:val="24"/>
          <w:szCs w:val="24"/>
        </w:rPr>
        <w:t xml:space="preserve">overheads </w:t>
      </w:r>
      <w:r w:rsidRPr="00DD7E4D">
        <w:rPr>
          <w:sz w:val="24"/>
          <w:szCs w:val="24"/>
        </w:rPr>
        <w:t xml:space="preserve">and the </w:t>
      </w:r>
      <w:r w:rsidRPr="00DD7E4D">
        <w:rPr>
          <w:b/>
          <w:sz w:val="24"/>
          <w:szCs w:val="24"/>
        </w:rPr>
        <w:t xml:space="preserve">costs of those historical investments that are not covered by the benefit based charges”  </w:t>
      </w:r>
      <w:r w:rsidRPr="00DD7E4D">
        <w:rPr>
          <w:sz w:val="24"/>
          <w:szCs w:val="24"/>
        </w:rPr>
        <w:t>(ibid, 3.18, page 17).</w:t>
      </w:r>
    </w:p>
    <w:p w14:paraId="2B2BBC53" w14:textId="77777777" w:rsidR="00B470D4" w:rsidRPr="00DD7E4D" w:rsidRDefault="00B470D4" w:rsidP="00B4250E">
      <w:pPr>
        <w:pStyle w:val="NoSpacing"/>
        <w:rPr>
          <w:sz w:val="24"/>
          <w:szCs w:val="24"/>
        </w:rPr>
      </w:pPr>
      <w:r w:rsidRPr="00DD7E4D">
        <w:rPr>
          <w:sz w:val="24"/>
          <w:szCs w:val="24"/>
        </w:rPr>
        <w:tab/>
      </w:r>
    </w:p>
    <w:p w14:paraId="47E47878" w14:textId="77777777" w:rsidR="00105C1A" w:rsidRPr="00DD7E4D" w:rsidRDefault="00105C1A" w:rsidP="00887185">
      <w:pPr>
        <w:pStyle w:val="NoSpacing"/>
        <w:numPr>
          <w:ilvl w:val="0"/>
          <w:numId w:val="18"/>
        </w:numPr>
        <w:ind w:left="360"/>
        <w:rPr>
          <w:sz w:val="24"/>
          <w:szCs w:val="24"/>
        </w:rPr>
      </w:pPr>
      <w:r w:rsidRPr="00DD7E4D">
        <w:rPr>
          <w:sz w:val="24"/>
          <w:szCs w:val="24"/>
        </w:rPr>
        <w:t>Acknowledgement that the residual charge will provide a</w:t>
      </w:r>
      <w:r w:rsidR="00C77535">
        <w:rPr>
          <w:sz w:val="24"/>
          <w:szCs w:val="24"/>
        </w:rPr>
        <w:t xml:space="preserve"> </w:t>
      </w:r>
      <w:r w:rsidR="00C77535" w:rsidRPr="00644BE2">
        <w:rPr>
          <w:b/>
          <w:sz w:val="24"/>
          <w:szCs w:val="24"/>
        </w:rPr>
        <w:t>second</w:t>
      </w:r>
      <w:r w:rsidRPr="00644BE2">
        <w:rPr>
          <w:b/>
          <w:sz w:val="24"/>
          <w:szCs w:val="24"/>
        </w:rPr>
        <w:t xml:space="preserve"> way in which historic debt can</w:t>
      </w:r>
      <w:r w:rsidR="00011B78" w:rsidRPr="00644BE2">
        <w:rPr>
          <w:b/>
          <w:sz w:val="24"/>
          <w:szCs w:val="24"/>
        </w:rPr>
        <w:t xml:space="preserve"> be recoup</w:t>
      </w:r>
      <w:r w:rsidRPr="00644BE2">
        <w:rPr>
          <w:b/>
          <w:sz w:val="24"/>
          <w:szCs w:val="24"/>
        </w:rPr>
        <w:t>ed</w:t>
      </w:r>
      <w:r w:rsidRPr="00DD7E4D">
        <w:rPr>
          <w:sz w:val="24"/>
          <w:szCs w:val="24"/>
        </w:rPr>
        <w:t xml:space="preserve">, </w:t>
      </w:r>
      <w:r w:rsidR="00C77535">
        <w:rPr>
          <w:sz w:val="24"/>
          <w:szCs w:val="24"/>
        </w:rPr>
        <w:t>in addition to</w:t>
      </w:r>
      <w:r w:rsidRPr="00DD7E4D">
        <w:rPr>
          <w:sz w:val="24"/>
          <w:szCs w:val="24"/>
        </w:rPr>
        <w:t xml:space="preserve"> a benefit based charge</w:t>
      </w:r>
      <w:r w:rsidR="00644BE2">
        <w:rPr>
          <w:sz w:val="24"/>
          <w:szCs w:val="24"/>
        </w:rPr>
        <w:t>,</w:t>
      </w:r>
      <w:r w:rsidRPr="00DD7E4D">
        <w:rPr>
          <w:sz w:val="24"/>
          <w:szCs w:val="24"/>
        </w:rPr>
        <w:t xml:space="preserve"> is enlightening, because of the manner in which the effect of benefit based charge has been presented.</w:t>
      </w:r>
    </w:p>
    <w:p w14:paraId="22EE75E7" w14:textId="77777777" w:rsidR="00105C1A" w:rsidRDefault="00105C1A" w:rsidP="00B4250E">
      <w:pPr>
        <w:pStyle w:val="NoSpacing"/>
        <w:rPr>
          <w:sz w:val="24"/>
          <w:szCs w:val="24"/>
        </w:rPr>
      </w:pPr>
    </w:p>
    <w:p w14:paraId="312DDE62" w14:textId="77777777" w:rsidR="00105C1A" w:rsidRPr="00DD7E4D" w:rsidRDefault="00105C1A" w:rsidP="00887185">
      <w:pPr>
        <w:pStyle w:val="NoSpacing"/>
        <w:numPr>
          <w:ilvl w:val="0"/>
          <w:numId w:val="18"/>
        </w:numPr>
        <w:ind w:left="360"/>
        <w:rPr>
          <w:sz w:val="24"/>
          <w:szCs w:val="24"/>
        </w:rPr>
      </w:pPr>
      <w:r w:rsidRPr="00DD7E4D">
        <w:rPr>
          <w:sz w:val="24"/>
          <w:szCs w:val="24"/>
        </w:rPr>
        <w:t>For example, among the variables listed which the EA considers are factors that will result in more efficient grid use and a more durable TPM</w:t>
      </w:r>
      <w:r w:rsidR="00C77535">
        <w:rPr>
          <w:sz w:val="24"/>
          <w:szCs w:val="24"/>
        </w:rPr>
        <w:t xml:space="preserve"> are</w:t>
      </w:r>
      <w:r w:rsidRPr="00DD7E4D">
        <w:rPr>
          <w:sz w:val="24"/>
          <w:szCs w:val="24"/>
        </w:rPr>
        <w:t xml:space="preserve"> the following </w:t>
      </w:r>
      <w:r w:rsidRPr="00DD7E4D">
        <w:rPr>
          <w:b/>
          <w:sz w:val="24"/>
          <w:szCs w:val="24"/>
        </w:rPr>
        <w:t xml:space="preserve">unqualified </w:t>
      </w:r>
      <w:r w:rsidRPr="00DD7E4D">
        <w:rPr>
          <w:sz w:val="24"/>
          <w:szCs w:val="24"/>
        </w:rPr>
        <w:t>statement</w:t>
      </w:r>
      <w:r w:rsidR="00C77535">
        <w:rPr>
          <w:sz w:val="24"/>
          <w:szCs w:val="24"/>
        </w:rPr>
        <w:t>s</w:t>
      </w:r>
      <w:r w:rsidRPr="00DD7E4D">
        <w:rPr>
          <w:sz w:val="24"/>
          <w:szCs w:val="24"/>
        </w:rPr>
        <w:t xml:space="preserve"> about the effect of</w:t>
      </w:r>
    </w:p>
    <w:p w14:paraId="47B929AC" w14:textId="77777777" w:rsidR="00105C1A" w:rsidRPr="00DD7E4D" w:rsidRDefault="00105C1A" w:rsidP="00B4250E">
      <w:pPr>
        <w:pStyle w:val="NoSpacing"/>
        <w:rPr>
          <w:sz w:val="24"/>
          <w:szCs w:val="24"/>
        </w:rPr>
      </w:pPr>
    </w:p>
    <w:p w14:paraId="0E8F73C7" w14:textId="77777777" w:rsidR="007C52B9" w:rsidRDefault="00105C1A" w:rsidP="007C52B9">
      <w:pPr>
        <w:pStyle w:val="NoSpacing"/>
        <w:ind w:left="1440"/>
        <w:rPr>
          <w:sz w:val="24"/>
          <w:szCs w:val="24"/>
        </w:rPr>
      </w:pPr>
      <w:r w:rsidRPr="00DD7E4D">
        <w:rPr>
          <w:sz w:val="24"/>
          <w:szCs w:val="24"/>
        </w:rPr>
        <w:t xml:space="preserve">“rebalancing transmission charges so that </w:t>
      </w:r>
      <w:r w:rsidRPr="00644BE2">
        <w:rPr>
          <w:b/>
          <w:sz w:val="24"/>
          <w:szCs w:val="24"/>
        </w:rPr>
        <w:t>those who benefit</w:t>
      </w:r>
      <w:r w:rsidRPr="00DD7E4D">
        <w:rPr>
          <w:sz w:val="24"/>
          <w:szCs w:val="24"/>
        </w:rPr>
        <w:t xml:space="preserve"> from the grid pay for it:  (ibid, 3.6 (a), page 13).</w:t>
      </w:r>
    </w:p>
    <w:p w14:paraId="6B95823D" w14:textId="77777777" w:rsidR="007C52B9" w:rsidRDefault="007C52B9" w:rsidP="007C52B9">
      <w:pPr>
        <w:pStyle w:val="NoSpacing"/>
        <w:rPr>
          <w:sz w:val="24"/>
          <w:szCs w:val="24"/>
        </w:rPr>
      </w:pPr>
    </w:p>
    <w:p w14:paraId="520A5132" w14:textId="61B2493B" w:rsidR="00CC0C25" w:rsidRDefault="007C52B9" w:rsidP="007C52B9">
      <w:pPr>
        <w:pStyle w:val="NoSpacing"/>
        <w:rPr>
          <w:sz w:val="24"/>
          <w:szCs w:val="24"/>
        </w:rPr>
      </w:pPr>
      <w:r>
        <w:rPr>
          <w:sz w:val="24"/>
          <w:szCs w:val="24"/>
        </w:rPr>
        <w:t xml:space="preserve">       </w:t>
      </w:r>
      <w:r w:rsidR="00CC0C25">
        <w:rPr>
          <w:sz w:val="24"/>
          <w:szCs w:val="24"/>
        </w:rPr>
        <w:t>w</w:t>
      </w:r>
      <w:r w:rsidR="00C77535">
        <w:rPr>
          <w:sz w:val="24"/>
          <w:szCs w:val="24"/>
        </w:rPr>
        <w:t xml:space="preserve">hile </w:t>
      </w:r>
      <w:r w:rsidR="00CC0C25">
        <w:rPr>
          <w:sz w:val="24"/>
          <w:szCs w:val="24"/>
        </w:rPr>
        <w:t>about</w:t>
      </w:r>
      <w:r w:rsidR="00C77535">
        <w:rPr>
          <w:sz w:val="24"/>
          <w:szCs w:val="24"/>
        </w:rPr>
        <w:t xml:space="preserve"> proposed new charges we are told </w:t>
      </w:r>
    </w:p>
    <w:p w14:paraId="70D9B989" w14:textId="77777777" w:rsidR="00CC0C25" w:rsidRDefault="00CC0C25" w:rsidP="00C77535">
      <w:pPr>
        <w:pStyle w:val="NoSpacing"/>
        <w:ind w:left="720"/>
        <w:rPr>
          <w:sz w:val="24"/>
          <w:szCs w:val="24"/>
        </w:rPr>
      </w:pPr>
    </w:p>
    <w:p w14:paraId="6BAFBCD2" w14:textId="77777777" w:rsidR="00C77535" w:rsidRDefault="00C77535" w:rsidP="00CC0C25">
      <w:pPr>
        <w:pStyle w:val="NoSpacing"/>
        <w:ind w:left="1440"/>
        <w:rPr>
          <w:sz w:val="24"/>
          <w:szCs w:val="24"/>
        </w:rPr>
      </w:pPr>
      <w:r>
        <w:rPr>
          <w:sz w:val="24"/>
          <w:szCs w:val="24"/>
        </w:rPr>
        <w:t xml:space="preserve">“At the heart of the proposal is a desire to ensure that </w:t>
      </w:r>
      <w:r w:rsidR="00CC0C25">
        <w:rPr>
          <w:sz w:val="24"/>
          <w:szCs w:val="24"/>
        </w:rPr>
        <w:t>transmission</w:t>
      </w:r>
      <w:r>
        <w:rPr>
          <w:sz w:val="24"/>
          <w:szCs w:val="24"/>
        </w:rPr>
        <w:t xml:space="preserve"> prices …… b) </w:t>
      </w:r>
      <w:r w:rsidRPr="00644BE2">
        <w:rPr>
          <w:b/>
          <w:sz w:val="24"/>
          <w:szCs w:val="24"/>
        </w:rPr>
        <w:t>allocate the cost of investments to customers that benefit from them</w:t>
      </w:r>
      <w:r>
        <w:rPr>
          <w:sz w:val="24"/>
          <w:szCs w:val="24"/>
        </w:rPr>
        <w:t>” (ibid, 3.2., page 13)</w:t>
      </w:r>
    </w:p>
    <w:p w14:paraId="4FEBAE76" w14:textId="77777777" w:rsidR="00C77535" w:rsidRPr="00DD7E4D" w:rsidRDefault="00C77535" w:rsidP="00105C1A">
      <w:pPr>
        <w:pStyle w:val="NoSpacing"/>
        <w:rPr>
          <w:sz w:val="24"/>
          <w:szCs w:val="24"/>
        </w:rPr>
      </w:pPr>
    </w:p>
    <w:p w14:paraId="1F90CD8B" w14:textId="77777777" w:rsidR="00105C1A" w:rsidRPr="00DD7E4D" w:rsidRDefault="00105C1A" w:rsidP="00887185">
      <w:pPr>
        <w:pStyle w:val="NoSpacing"/>
        <w:numPr>
          <w:ilvl w:val="0"/>
          <w:numId w:val="18"/>
        </w:numPr>
        <w:ind w:left="360"/>
        <w:rPr>
          <w:sz w:val="24"/>
          <w:szCs w:val="24"/>
        </w:rPr>
      </w:pPr>
      <w:r w:rsidRPr="00DD7E4D">
        <w:rPr>
          <w:sz w:val="24"/>
          <w:szCs w:val="24"/>
        </w:rPr>
        <w:t xml:space="preserve">Lack of acknowledgement that the residual charge also includes a cost centre for recouping historical debt is a </w:t>
      </w:r>
      <w:r w:rsidRPr="00DD7E4D">
        <w:rPr>
          <w:b/>
          <w:sz w:val="24"/>
          <w:szCs w:val="24"/>
        </w:rPr>
        <w:t>form of double dipping</w:t>
      </w:r>
      <w:r w:rsidRPr="00DD7E4D">
        <w:rPr>
          <w:sz w:val="24"/>
          <w:szCs w:val="24"/>
        </w:rPr>
        <w:t xml:space="preserve"> which entails that the above statement</w:t>
      </w:r>
      <w:r w:rsidR="00644BE2">
        <w:rPr>
          <w:sz w:val="24"/>
          <w:szCs w:val="24"/>
        </w:rPr>
        <w:t>s are</w:t>
      </w:r>
      <w:r w:rsidRPr="00DD7E4D">
        <w:rPr>
          <w:sz w:val="24"/>
          <w:szCs w:val="24"/>
        </w:rPr>
        <w:t xml:space="preserve"> not 100% correct and </w:t>
      </w:r>
      <w:r w:rsidR="00644BE2">
        <w:rPr>
          <w:sz w:val="24"/>
          <w:szCs w:val="24"/>
        </w:rPr>
        <w:t>are</w:t>
      </w:r>
      <w:r w:rsidRPr="00DD7E4D">
        <w:rPr>
          <w:sz w:val="24"/>
          <w:szCs w:val="24"/>
        </w:rPr>
        <w:t xml:space="preserve"> th</w:t>
      </w:r>
      <w:r w:rsidR="005D7DC1" w:rsidRPr="00DD7E4D">
        <w:rPr>
          <w:sz w:val="24"/>
          <w:szCs w:val="24"/>
        </w:rPr>
        <w:t>u</w:t>
      </w:r>
      <w:r w:rsidRPr="00DD7E4D">
        <w:rPr>
          <w:sz w:val="24"/>
          <w:szCs w:val="24"/>
        </w:rPr>
        <w:t>s, misleading.</w:t>
      </w:r>
    </w:p>
    <w:p w14:paraId="112A1DD3" w14:textId="77777777" w:rsidR="00165BBF" w:rsidRPr="00DD7E4D" w:rsidRDefault="00165BBF" w:rsidP="00B4250E">
      <w:pPr>
        <w:pStyle w:val="NoSpacing"/>
        <w:rPr>
          <w:b/>
          <w:sz w:val="24"/>
          <w:szCs w:val="24"/>
        </w:rPr>
      </w:pPr>
    </w:p>
    <w:p w14:paraId="17C6D057" w14:textId="77777777" w:rsidR="00165BBF" w:rsidRPr="00DD7E4D" w:rsidRDefault="00165BBF" w:rsidP="00887185">
      <w:pPr>
        <w:pStyle w:val="NoSpacing"/>
        <w:numPr>
          <w:ilvl w:val="0"/>
          <w:numId w:val="18"/>
        </w:numPr>
        <w:ind w:left="360"/>
        <w:rPr>
          <w:sz w:val="24"/>
          <w:szCs w:val="24"/>
        </w:rPr>
      </w:pPr>
      <w:r w:rsidRPr="00DD7E4D">
        <w:rPr>
          <w:sz w:val="24"/>
          <w:szCs w:val="24"/>
        </w:rPr>
        <w:t xml:space="preserve">The </w:t>
      </w:r>
      <w:r w:rsidR="00B470D4" w:rsidRPr="00DD7E4D">
        <w:rPr>
          <w:sz w:val="24"/>
          <w:szCs w:val="24"/>
        </w:rPr>
        <w:t xml:space="preserve">second </w:t>
      </w:r>
      <w:r w:rsidRPr="00DD7E4D">
        <w:rPr>
          <w:sz w:val="24"/>
          <w:szCs w:val="24"/>
        </w:rPr>
        <w:t xml:space="preserve">major change </w:t>
      </w:r>
      <w:r w:rsidR="00105C1A" w:rsidRPr="00DD7E4D">
        <w:rPr>
          <w:sz w:val="24"/>
          <w:szCs w:val="24"/>
        </w:rPr>
        <w:t>made</w:t>
      </w:r>
      <w:r w:rsidRPr="00DD7E4D">
        <w:rPr>
          <w:sz w:val="24"/>
          <w:szCs w:val="24"/>
        </w:rPr>
        <w:t xml:space="preserve"> by the EA’s 2019 TPM guideline proposal is a </w:t>
      </w:r>
      <w:r w:rsidRPr="00070241">
        <w:rPr>
          <w:b/>
          <w:sz w:val="24"/>
          <w:szCs w:val="24"/>
        </w:rPr>
        <w:t xml:space="preserve">change away from basing the cost of using the grid on peak demand </w:t>
      </w:r>
      <w:r w:rsidR="00070241">
        <w:rPr>
          <w:b/>
          <w:sz w:val="24"/>
          <w:szCs w:val="24"/>
        </w:rPr>
        <w:t>as per</w:t>
      </w:r>
      <w:r w:rsidRPr="00070241">
        <w:rPr>
          <w:b/>
          <w:sz w:val="24"/>
          <w:szCs w:val="24"/>
        </w:rPr>
        <w:t xml:space="preserve"> the RCPD</w:t>
      </w:r>
      <w:r w:rsidRPr="00DD7E4D">
        <w:rPr>
          <w:sz w:val="24"/>
          <w:szCs w:val="24"/>
        </w:rPr>
        <w:t xml:space="preserve"> model, to a </w:t>
      </w:r>
      <w:r w:rsidRPr="00DD7E4D">
        <w:rPr>
          <w:b/>
          <w:sz w:val="24"/>
          <w:szCs w:val="24"/>
        </w:rPr>
        <w:t xml:space="preserve">fixed </w:t>
      </w:r>
      <w:r w:rsidRPr="00070241">
        <w:rPr>
          <w:b/>
          <w:sz w:val="24"/>
          <w:szCs w:val="24"/>
        </w:rPr>
        <w:t xml:space="preserve">capacity </w:t>
      </w:r>
      <w:r w:rsidR="00644BE2">
        <w:rPr>
          <w:b/>
          <w:sz w:val="24"/>
          <w:szCs w:val="24"/>
        </w:rPr>
        <w:t xml:space="preserve">gross </w:t>
      </w:r>
      <w:r w:rsidRPr="00070241">
        <w:rPr>
          <w:b/>
          <w:sz w:val="24"/>
          <w:szCs w:val="24"/>
        </w:rPr>
        <w:t>AMD charge</w:t>
      </w:r>
      <w:r w:rsidRPr="00DD7E4D">
        <w:rPr>
          <w:sz w:val="24"/>
          <w:szCs w:val="24"/>
        </w:rPr>
        <w:t>.</w:t>
      </w:r>
    </w:p>
    <w:p w14:paraId="41336549" w14:textId="77777777" w:rsidR="00165BBF" w:rsidRPr="00DD7E4D" w:rsidRDefault="00165BBF" w:rsidP="00B4250E">
      <w:pPr>
        <w:pStyle w:val="NoSpacing"/>
        <w:rPr>
          <w:sz w:val="24"/>
          <w:szCs w:val="24"/>
        </w:rPr>
      </w:pPr>
    </w:p>
    <w:p w14:paraId="6BC16687" w14:textId="77777777" w:rsidR="00165BBF" w:rsidRPr="00DD7E4D" w:rsidRDefault="00165BBF" w:rsidP="00887185">
      <w:pPr>
        <w:pStyle w:val="NoSpacing"/>
        <w:numPr>
          <w:ilvl w:val="0"/>
          <w:numId w:val="18"/>
        </w:numPr>
        <w:ind w:left="360"/>
        <w:rPr>
          <w:sz w:val="24"/>
          <w:szCs w:val="24"/>
        </w:rPr>
      </w:pPr>
      <w:r w:rsidRPr="00DD7E4D">
        <w:rPr>
          <w:sz w:val="24"/>
          <w:szCs w:val="24"/>
        </w:rPr>
        <w:t>The fact that the RCPD method of charging plays a similar role to the nod</w:t>
      </w:r>
      <w:r w:rsidR="005D7DC1" w:rsidRPr="00DD7E4D">
        <w:rPr>
          <w:sz w:val="24"/>
          <w:szCs w:val="24"/>
        </w:rPr>
        <w:t>a</w:t>
      </w:r>
      <w:r w:rsidRPr="00DD7E4D">
        <w:rPr>
          <w:sz w:val="24"/>
          <w:szCs w:val="24"/>
        </w:rPr>
        <w:t xml:space="preserve">l price </w:t>
      </w:r>
      <w:r w:rsidR="005D7DC1" w:rsidRPr="00DD7E4D">
        <w:rPr>
          <w:sz w:val="24"/>
          <w:szCs w:val="24"/>
        </w:rPr>
        <w:t xml:space="preserve">charge </w:t>
      </w:r>
      <w:r w:rsidR="00A97142">
        <w:rPr>
          <w:sz w:val="24"/>
          <w:szCs w:val="24"/>
        </w:rPr>
        <w:t>that of</w:t>
      </w:r>
      <w:r w:rsidRPr="00DD7E4D">
        <w:rPr>
          <w:sz w:val="24"/>
          <w:szCs w:val="24"/>
        </w:rPr>
        <w:t xml:space="preserve"> driving the amount of transmission capacity needed and thus provid</w:t>
      </w:r>
      <w:r w:rsidR="005D7DC1" w:rsidRPr="00DD7E4D">
        <w:rPr>
          <w:sz w:val="24"/>
          <w:szCs w:val="24"/>
        </w:rPr>
        <w:t>es</w:t>
      </w:r>
      <w:r w:rsidRPr="00DD7E4D">
        <w:rPr>
          <w:sz w:val="24"/>
          <w:szCs w:val="24"/>
        </w:rPr>
        <w:t xml:space="preserve"> a basis for allocating transmission costs, is interesting.</w:t>
      </w:r>
    </w:p>
    <w:p w14:paraId="75872E0B" w14:textId="77777777" w:rsidR="00165BBF" w:rsidRPr="00DD7E4D" w:rsidRDefault="00165BBF" w:rsidP="00B4250E">
      <w:pPr>
        <w:pStyle w:val="NoSpacing"/>
        <w:rPr>
          <w:sz w:val="24"/>
          <w:szCs w:val="24"/>
        </w:rPr>
      </w:pPr>
    </w:p>
    <w:p w14:paraId="5DFE5681" w14:textId="77777777" w:rsidR="00165BBF" w:rsidRPr="00DD7E4D" w:rsidRDefault="00165BBF" w:rsidP="00887185">
      <w:pPr>
        <w:pStyle w:val="NoSpacing"/>
        <w:numPr>
          <w:ilvl w:val="0"/>
          <w:numId w:val="18"/>
        </w:numPr>
        <w:ind w:left="360"/>
        <w:rPr>
          <w:sz w:val="24"/>
          <w:szCs w:val="24"/>
        </w:rPr>
      </w:pPr>
      <w:r w:rsidRPr="00DD7E4D">
        <w:rPr>
          <w:sz w:val="24"/>
          <w:szCs w:val="24"/>
        </w:rPr>
        <w:t>It prompts queries about differences between the two and what the consequences of eliminating the current RCPD charging assessment tool are.</w:t>
      </w:r>
    </w:p>
    <w:p w14:paraId="01496C1B" w14:textId="77777777" w:rsidR="00165BBF" w:rsidRPr="00DD7E4D" w:rsidRDefault="00165BBF" w:rsidP="00B4250E">
      <w:pPr>
        <w:pStyle w:val="NoSpacing"/>
        <w:rPr>
          <w:sz w:val="24"/>
          <w:szCs w:val="24"/>
        </w:rPr>
      </w:pPr>
    </w:p>
    <w:p w14:paraId="78C50818" w14:textId="77777777" w:rsidR="00165BBF" w:rsidRPr="00DD7E4D" w:rsidRDefault="00165BBF" w:rsidP="00887185">
      <w:pPr>
        <w:pStyle w:val="NoSpacing"/>
        <w:numPr>
          <w:ilvl w:val="0"/>
          <w:numId w:val="18"/>
        </w:numPr>
        <w:ind w:left="360"/>
        <w:rPr>
          <w:sz w:val="24"/>
          <w:szCs w:val="24"/>
        </w:rPr>
      </w:pPr>
      <w:r w:rsidRPr="00DD7E4D">
        <w:rPr>
          <w:sz w:val="24"/>
          <w:szCs w:val="24"/>
        </w:rPr>
        <w:lastRenderedPageBreak/>
        <w:t xml:space="preserve">The Authority consistently argues that Regional Coincident Peak Demand Pricing varies inter-regionally across New Zealand </w:t>
      </w:r>
      <w:r w:rsidR="005D7DC1" w:rsidRPr="00DD7E4D">
        <w:rPr>
          <w:sz w:val="24"/>
          <w:szCs w:val="24"/>
        </w:rPr>
        <w:t xml:space="preserve">and </w:t>
      </w:r>
      <w:r w:rsidRPr="00DD7E4D">
        <w:rPr>
          <w:sz w:val="24"/>
          <w:szCs w:val="24"/>
        </w:rPr>
        <w:t>deprives customers</w:t>
      </w:r>
      <w:r w:rsidR="00B470D4" w:rsidRPr="00DD7E4D">
        <w:rPr>
          <w:sz w:val="24"/>
          <w:szCs w:val="24"/>
        </w:rPr>
        <w:t>,</w:t>
      </w:r>
      <w:r w:rsidRPr="00DD7E4D">
        <w:rPr>
          <w:sz w:val="24"/>
          <w:szCs w:val="24"/>
        </w:rPr>
        <w:t xml:space="preserve"> especially residential consumers</w:t>
      </w:r>
      <w:r w:rsidR="00B470D4" w:rsidRPr="00DD7E4D">
        <w:rPr>
          <w:sz w:val="24"/>
          <w:szCs w:val="24"/>
        </w:rPr>
        <w:t>,</w:t>
      </w:r>
      <w:r w:rsidRPr="00DD7E4D">
        <w:rPr>
          <w:sz w:val="24"/>
          <w:szCs w:val="24"/>
        </w:rPr>
        <w:t xml:space="preserve"> the use of electricity just when they need it most.</w:t>
      </w:r>
    </w:p>
    <w:p w14:paraId="39D47B14" w14:textId="77777777" w:rsidR="00165BBF" w:rsidRPr="00DD7E4D" w:rsidRDefault="00165BBF" w:rsidP="00B4250E">
      <w:pPr>
        <w:pStyle w:val="NoSpacing"/>
        <w:rPr>
          <w:sz w:val="24"/>
          <w:szCs w:val="24"/>
        </w:rPr>
      </w:pPr>
    </w:p>
    <w:p w14:paraId="2782851C" w14:textId="77777777" w:rsidR="00165BBF" w:rsidRPr="00DD7E4D" w:rsidRDefault="00165BBF" w:rsidP="00887185">
      <w:pPr>
        <w:pStyle w:val="NoSpacing"/>
        <w:numPr>
          <w:ilvl w:val="0"/>
          <w:numId w:val="18"/>
        </w:numPr>
        <w:ind w:left="360"/>
        <w:rPr>
          <w:sz w:val="24"/>
          <w:szCs w:val="24"/>
        </w:rPr>
      </w:pPr>
      <w:r w:rsidRPr="00DD7E4D">
        <w:rPr>
          <w:sz w:val="24"/>
          <w:szCs w:val="24"/>
        </w:rPr>
        <w:t>The assumption is that while large industri</w:t>
      </w:r>
      <w:r w:rsidR="005D7DC1" w:rsidRPr="00DD7E4D">
        <w:rPr>
          <w:sz w:val="24"/>
          <w:szCs w:val="24"/>
        </w:rPr>
        <w:t>al</w:t>
      </w:r>
      <w:r w:rsidRPr="00DD7E4D">
        <w:rPr>
          <w:sz w:val="24"/>
          <w:szCs w:val="24"/>
        </w:rPr>
        <w:t xml:space="preserve">s are likely to invest in and use demand side management technology, such as solar power, storage batteries, and so on, </w:t>
      </w:r>
      <w:r w:rsidR="005D7DC1" w:rsidRPr="00DD7E4D">
        <w:rPr>
          <w:sz w:val="24"/>
          <w:szCs w:val="24"/>
        </w:rPr>
        <w:t xml:space="preserve">to reduce peak load charges, </w:t>
      </w:r>
      <w:r w:rsidRPr="00DD7E4D">
        <w:rPr>
          <w:sz w:val="24"/>
          <w:szCs w:val="24"/>
        </w:rPr>
        <w:t xml:space="preserve">residential consumers will turn off heaters, dishwashers, lights etc. to avoid peak demand </w:t>
      </w:r>
      <w:r w:rsidR="005D7DC1" w:rsidRPr="00DD7E4D">
        <w:rPr>
          <w:sz w:val="24"/>
          <w:szCs w:val="24"/>
        </w:rPr>
        <w:t>prices.</w:t>
      </w:r>
    </w:p>
    <w:p w14:paraId="55394AA7" w14:textId="77777777" w:rsidR="00165BBF" w:rsidRPr="00DD7E4D" w:rsidRDefault="00165BBF" w:rsidP="00B4250E">
      <w:pPr>
        <w:pStyle w:val="NoSpacing"/>
        <w:rPr>
          <w:sz w:val="24"/>
          <w:szCs w:val="24"/>
        </w:rPr>
      </w:pPr>
    </w:p>
    <w:p w14:paraId="11F1CD73" w14:textId="77777777" w:rsidR="00165BBF" w:rsidRPr="00DD7E4D" w:rsidRDefault="00165BBF" w:rsidP="00887185">
      <w:pPr>
        <w:pStyle w:val="NoSpacing"/>
        <w:numPr>
          <w:ilvl w:val="0"/>
          <w:numId w:val="18"/>
        </w:numPr>
        <w:ind w:left="360"/>
        <w:rPr>
          <w:sz w:val="24"/>
          <w:szCs w:val="24"/>
        </w:rPr>
      </w:pPr>
      <w:r w:rsidRPr="00DD7E4D">
        <w:rPr>
          <w:sz w:val="24"/>
          <w:szCs w:val="24"/>
        </w:rPr>
        <w:t>We ask – where is the evidence of residential consumers behaviour change under peak and low demand electricity pricing?</w:t>
      </w:r>
    </w:p>
    <w:p w14:paraId="04637405" w14:textId="77777777" w:rsidR="00165BBF" w:rsidRPr="00DD7E4D" w:rsidRDefault="00165BBF" w:rsidP="00B4250E">
      <w:pPr>
        <w:pStyle w:val="NoSpacing"/>
        <w:rPr>
          <w:sz w:val="24"/>
          <w:szCs w:val="24"/>
        </w:rPr>
      </w:pPr>
    </w:p>
    <w:p w14:paraId="7666A2FA" w14:textId="77777777" w:rsidR="00165BBF" w:rsidRPr="00DD7E4D" w:rsidRDefault="00165BBF" w:rsidP="00887185">
      <w:pPr>
        <w:pStyle w:val="NoSpacing"/>
        <w:numPr>
          <w:ilvl w:val="0"/>
          <w:numId w:val="18"/>
        </w:numPr>
        <w:ind w:left="360"/>
        <w:rPr>
          <w:sz w:val="24"/>
          <w:szCs w:val="24"/>
        </w:rPr>
      </w:pPr>
      <w:r w:rsidRPr="00DD7E4D">
        <w:rPr>
          <w:sz w:val="24"/>
          <w:szCs w:val="24"/>
        </w:rPr>
        <w:t>The only evidence offered related to an Australian example (EA, 2019 Issues paper, see 2.40, page 10).</w:t>
      </w:r>
    </w:p>
    <w:p w14:paraId="5A8755BE" w14:textId="77777777" w:rsidR="00165BBF" w:rsidRPr="00DD7E4D" w:rsidRDefault="00165BBF" w:rsidP="00B4250E">
      <w:pPr>
        <w:pStyle w:val="NoSpacing"/>
        <w:rPr>
          <w:sz w:val="24"/>
          <w:szCs w:val="24"/>
        </w:rPr>
      </w:pPr>
    </w:p>
    <w:p w14:paraId="14F13CDB" w14:textId="77777777" w:rsidR="00165BBF" w:rsidRPr="00DD7E4D" w:rsidRDefault="00165BBF" w:rsidP="00887185">
      <w:pPr>
        <w:pStyle w:val="NoSpacing"/>
        <w:numPr>
          <w:ilvl w:val="0"/>
          <w:numId w:val="18"/>
        </w:numPr>
        <w:ind w:left="360"/>
        <w:rPr>
          <w:b/>
          <w:sz w:val="24"/>
          <w:szCs w:val="24"/>
        </w:rPr>
      </w:pPr>
      <w:r w:rsidRPr="00DD7E4D">
        <w:rPr>
          <w:sz w:val="24"/>
          <w:szCs w:val="24"/>
        </w:rPr>
        <w:t xml:space="preserve">So far as New Zealand residential consumers are concerned the fact is that </w:t>
      </w:r>
      <w:r w:rsidRPr="00DD7E4D">
        <w:rPr>
          <w:b/>
          <w:sz w:val="24"/>
          <w:szCs w:val="24"/>
        </w:rPr>
        <w:t>almost all pay a retail price for electricity which is not subject to the potential volatility of peak demand pricing.</w:t>
      </w:r>
    </w:p>
    <w:p w14:paraId="05B86771" w14:textId="77777777" w:rsidR="00165BBF" w:rsidRPr="00DD7E4D" w:rsidRDefault="00165BBF" w:rsidP="00B4250E">
      <w:pPr>
        <w:pStyle w:val="NoSpacing"/>
        <w:rPr>
          <w:sz w:val="24"/>
          <w:szCs w:val="24"/>
        </w:rPr>
      </w:pPr>
    </w:p>
    <w:p w14:paraId="0E651147" w14:textId="77777777" w:rsidR="00165BBF" w:rsidRPr="00DD7E4D" w:rsidRDefault="00165BBF" w:rsidP="00887185">
      <w:pPr>
        <w:pStyle w:val="NoSpacing"/>
        <w:numPr>
          <w:ilvl w:val="0"/>
          <w:numId w:val="18"/>
        </w:numPr>
        <w:ind w:left="360"/>
        <w:rPr>
          <w:sz w:val="24"/>
          <w:szCs w:val="24"/>
        </w:rPr>
      </w:pPr>
      <w:r w:rsidRPr="00DD7E4D">
        <w:rPr>
          <w:sz w:val="24"/>
          <w:szCs w:val="24"/>
        </w:rPr>
        <w:t xml:space="preserve">Included in a long list of reasons as to why to RCPD charge needs to be replaced (see ibid, pp 8-10), is </w:t>
      </w:r>
      <w:r w:rsidR="005D7DC1" w:rsidRPr="00DD7E4D">
        <w:rPr>
          <w:sz w:val="24"/>
          <w:szCs w:val="24"/>
        </w:rPr>
        <w:t>a</w:t>
      </w:r>
      <w:r w:rsidRPr="00DD7E4D">
        <w:rPr>
          <w:sz w:val="24"/>
          <w:szCs w:val="24"/>
        </w:rPr>
        <w:t xml:space="preserve"> statement of the Authority’s view that</w:t>
      </w:r>
    </w:p>
    <w:p w14:paraId="56547F3F" w14:textId="77777777" w:rsidR="005D7DC1" w:rsidRPr="00DD7E4D" w:rsidRDefault="005D7DC1" w:rsidP="00B4250E">
      <w:pPr>
        <w:pStyle w:val="NoSpacing"/>
        <w:rPr>
          <w:sz w:val="24"/>
          <w:szCs w:val="24"/>
        </w:rPr>
      </w:pPr>
    </w:p>
    <w:p w14:paraId="02A28568" w14:textId="77777777" w:rsidR="0088652B" w:rsidRPr="00DD7E4D" w:rsidRDefault="00165BBF" w:rsidP="00B64405">
      <w:pPr>
        <w:pStyle w:val="NoSpacing"/>
        <w:ind w:left="1440"/>
        <w:rPr>
          <w:sz w:val="24"/>
          <w:szCs w:val="24"/>
        </w:rPr>
      </w:pPr>
      <w:r w:rsidRPr="00DD7E4D">
        <w:rPr>
          <w:sz w:val="24"/>
          <w:szCs w:val="24"/>
        </w:rPr>
        <w:t xml:space="preserve">“the RCPD charge is a poor </w:t>
      </w:r>
      <w:r w:rsidR="005D7DC1" w:rsidRPr="00DD7E4D">
        <w:rPr>
          <w:sz w:val="24"/>
          <w:szCs w:val="24"/>
        </w:rPr>
        <w:t xml:space="preserve">signal </w:t>
      </w:r>
      <w:r w:rsidR="0088652B" w:rsidRPr="00DD7E4D">
        <w:rPr>
          <w:sz w:val="24"/>
          <w:szCs w:val="24"/>
        </w:rPr>
        <w:t xml:space="preserve">of economic costs.  An efficient, cost reflective charge would rise </w:t>
      </w:r>
      <w:r w:rsidR="005D7DC1" w:rsidRPr="00DD7E4D">
        <w:rPr>
          <w:sz w:val="24"/>
          <w:szCs w:val="24"/>
        </w:rPr>
        <w:t>w</w:t>
      </w:r>
      <w:r w:rsidR="0088652B" w:rsidRPr="00DD7E4D">
        <w:rPr>
          <w:sz w:val="24"/>
          <w:szCs w:val="24"/>
        </w:rPr>
        <w:t>hen the grid gets congested, and drop when there is spare capacity”  (ibid, 2.32, page 8.)</w:t>
      </w:r>
    </w:p>
    <w:p w14:paraId="2FE4A160" w14:textId="77777777" w:rsidR="0088652B" w:rsidRPr="00DD7E4D" w:rsidRDefault="0088652B" w:rsidP="00B4250E">
      <w:pPr>
        <w:pStyle w:val="NoSpacing"/>
        <w:rPr>
          <w:sz w:val="24"/>
          <w:szCs w:val="24"/>
        </w:rPr>
      </w:pPr>
    </w:p>
    <w:p w14:paraId="710FBB5D" w14:textId="77777777" w:rsidR="0088652B" w:rsidRPr="00DD7E4D" w:rsidRDefault="0088652B" w:rsidP="00887185">
      <w:pPr>
        <w:pStyle w:val="NoSpacing"/>
        <w:numPr>
          <w:ilvl w:val="0"/>
          <w:numId w:val="18"/>
        </w:numPr>
        <w:ind w:left="360"/>
        <w:rPr>
          <w:sz w:val="24"/>
          <w:szCs w:val="24"/>
        </w:rPr>
      </w:pPr>
      <w:r w:rsidRPr="00DD7E4D">
        <w:rPr>
          <w:sz w:val="24"/>
          <w:szCs w:val="24"/>
        </w:rPr>
        <w:t>Quite so, but given that under the present TPM, the</w:t>
      </w:r>
    </w:p>
    <w:p w14:paraId="0393C750" w14:textId="77777777" w:rsidR="004C030B" w:rsidRPr="00DD7E4D" w:rsidRDefault="004C030B" w:rsidP="0088652B">
      <w:pPr>
        <w:pStyle w:val="NoSpacing"/>
        <w:ind w:left="720"/>
        <w:rPr>
          <w:sz w:val="24"/>
          <w:szCs w:val="24"/>
        </w:rPr>
      </w:pPr>
    </w:p>
    <w:p w14:paraId="57520A86" w14:textId="77777777" w:rsidR="0088652B" w:rsidRPr="00DD7E4D" w:rsidRDefault="0088652B" w:rsidP="00B64405">
      <w:pPr>
        <w:pStyle w:val="NoSpacing"/>
        <w:ind w:left="1440"/>
        <w:rPr>
          <w:sz w:val="24"/>
          <w:szCs w:val="24"/>
        </w:rPr>
      </w:pPr>
      <w:r w:rsidRPr="00DD7E4D">
        <w:rPr>
          <w:sz w:val="24"/>
          <w:szCs w:val="24"/>
        </w:rPr>
        <w:t>“RCPD charge is charged only during the top 100 periods in each of the four transmission pricing regions (ibid, 4.38, page 27),</w:t>
      </w:r>
    </w:p>
    <w:p w14:paraId="016A94F2" w14:textId="77777777" w:rsidR="004C030B" w:rsidRPr="00DD7E4D" w:rsidRDefault="004C030B" w:rsidP="0088652B">
      <w:pPr>
        <w:pStyle w:val="NoSpacing"/>
        <w:ind w:left="720"/>
        <w:rPr>
          <w:sz w:val="24"/>
          <w:szCs w:val="24"/>
        </w:rPr>
      </w:pPr>
    </w:p>
    <w:p w14:paraId="70E0A85B" w14:textId="77777777" w:rsidR="0088652B" w:rsidRPr="00DD7E4D" w:rsidRDefault="005D7DC1" w:rsidP="00A55E30">
      <w:pPr>
        <w:pStyle w:val="NoSpacing"/>
        <w:ind w:left="360"/>
        <w:rPr>
          <w:sz w:val="24"/>
          <w:szCs w:val="24"/>
        </w:rPr>
      </w:pPr>
      <w:r w:rsidRPr="00DD7E4D">
        <w:rPr>
          <w:sz w:val="24"/>
          <w:szCs w:val="24"/>
        </w:rPr>
        <w:t>t</w:t>
      </w:r>
      <w:r w:rsidR="0088652B" w:rsidRPr="00DD7E4D">
        <w:rPr>
          <w:sz w:val="24"/>
          <w:szCs w:val="24"/>
        </w:rPr>
        <w:t>he perception that the RCPD charge is not seen as cost-reflective is unsurprising</w:t>
      </w:r>
      <w:r w:rsidR="00C77535">
        <w:rPr>
          <w:sz w:val="24"/>
          <w:szCs w:val="24"/>
        </w:rPr>
        <w:t>, in that the RCPD method of charging for grid use averages charges across each charging region</w:t>
      </w:r>
      <w:r w:rsidR="0088652B" w:rsidRPr="00DD7E4D">
        <w:rPr>
          <w:sz w:val="24"/>
          <w:szCs w:val="24"/>
        </w:rPr>
        <w:t>.</w:t>
      </w:r>
    </w:p>
    <w:p w14:paraId="75A79DD9" w14:textId="77777777" w:rsidR="005D7DC1" w:rsidRPr="00DD7E4D" w:rsidRDefault="005D7DC1" w:rsidP="0088652B">
      <w:pPr>
        <w:pStyle w:val="NoSpacing"/>
        <w:rPr>
          <w:sz w:val="24"/>
          <w:szCs w:val="24"/>
        </w:rPr>
      </w:pPr>
    </w:p>
    <w:p w14:paraId="3A5F7DB3" w14:textId="77777777" w:rsidR="0088652B" w:rsidRPr="00DD7E4D" w:rsidRDefault="0088652B" w:rsidP="00887185">
      <w:pPr>
        <w:pStyle w:val="NoSpacing"/>
        <w:numPr>
          <w:ilvl w:val="0"/>
          <w:numId w:val="18"/>
        </w:numPr>
        <w:ind w:left="360"/>
        <w:rPr>
          <w:sz w:val="24"/>
          <w:szCs w:val="24"/>
        </w:rPr>
      </w:pPr>
      <w:r w:rsidRPr="00DD7E4D">
        <w:rPr>
          <w:sz w:val="24"/>
          <w:szCs w:val="24"/>
        </w:rPr>
        <w:t xml:space="preserve">Even more telling is that, under the condition of a wide range of </w:t>
      </w:r>
      <w:r w:rsidRPr="00DD7E4D">
        <w:rPr>
          <w:b/>
          <w:sz w:val="24"/>
          <w:szCs w:val="24"/>
        </w:rPr>
        <w:t>peak data collection</w:t>
      </w:r>
      <w:r w:rsidRPr="00DD7E4D">
        <w:rPr>
          <w:sz w:val="24"/>
          <w:szCs w:val="24"/>
        </w:rPr>
        <w:t xml:space="preserve"> and </w:t>
      </w:r>
      <w:r w:rsidR="00A97142">
        <w:rPr>
          <w:sz w:val="24"/>
          <w:szCs w:val="24"/>
        </w:rPr>
        <w:t>the application of</w:t>
      </w:r>
      <w:r w:rsidRPr="00DD7E4D">
        <w:rPr>
          <w:sz w:val="24"/>
          <w:szCs w:val="24"/>
        </w:rPr>
        <w:t xml:space="preserve"> a cluster based analysis of trading periods, by transmission pricing region, </w:t>
      </w:r>
      <w:r w:rsidR="005D7DC1" w:rsidRPr="00DD7E4D">
        <w:rPr>
          <w:sz w:val="24"/>
          <w:szCs w:val="24"/>
        </w:rPr>
        <w:t>the EA’s</w:t>
      </w:r>
      <w:r w:rsidRPr="00DD7E4D">
        <w:rPr>
          <w:sz w:val="24"/>
          <w:szCs w:val="24"/>
        </w:rPr>
        <w:t xml:space="preserve"> </w:t>
      </w:r>
      <w:r w:rsidR="00A97142">
        <w:rPr>
          <w:sz w:val="24"/>
          <w:szCs w:val="24"/>
        </w:rPr>
        <w:t xml:space="preserve">finding </w:t>
      </w:r>
      <w:r w:rsidR="005D7DC1" w:rsidRPr="00DD7E4D">
        <w:rPr>
          <w:sz w:val="24"/>
          <w:szCs w:val="24"/>
        </w:rPr>
        <w:t>was that although</w:t>
      </w:r>
      <w:r w:rsidRPr="00DD7E4D">
        <w:rPr>
          <w:sz w:val="24"/>
          <w:szCs w:val="24"/>
        </w:rPr>
        <w:t xml:space="preserve">, </w:t>
      </w:r>
    </w:p>
    <w:p w14:paraId="7C661D35" w14:textId="77777777" w:rsidR="004C030B" w:rsidRPr="00DD7E4D" w:rsidRDefault="004C030B" w:rsidP="0088652B">
      <w:pPr>
        <w:pStyle w:val="NoSpacing"/>
        <w:rPr>
          <w:sz w:val="24"/>
          <w:szCs w:val="24"/>
        </w:rPr>
      </w:pPr>
    </w:p>
    <w:p w14:paraId="747B6AA5" w14:textId="77777777" w:rsidR="0088652B" w:rsidRPr="00DD7E4D" w:rsidRDefault="0088652B" w:rsidP="00B64405">
      <w:pPr>
        <w:pStyle w:val="NoSpacing"/>
        <w:ind w:left="1440"/>
        <w:rPr>
          <w:sz w:val="24"/>
          <w:szCs w:val="24"/>
        </w:rPr>
      </w:pPr>
      <w:r w:rsidRPr="00DD7E4D">
        <w:rPr>
          <w:sz w:val="24"/>
          <w:szCs w:val="24"/>
        </w:rPr>
        <w:t xml:space="preserve">“six clusters of demand (were identified) …. The cluster of </w:t>
      </w:r>
      <w:r w:rsidRPr="00DD7E4D">
        <w:rPr>
          <w:b/>
          <w:sz w:val="24"/>
          <w:szCs w:val="24"/>
        </w:rPr>
        <w:t>chief interest is peak demand</w:t>
      </w:r>
      <w:r w:rsidRPr="00DD7E4D">
        <w:rPr>
          <w:sz w:val="24"/>
          <w:szCs w:val="24"/>
        </w:rPr>
        <w:t xml:space="preserve"> – given its impacts on system capacity and costs … and the subsequent clusters have been combined into a single off-peak period” (ibid, 4.38, page 27).</w:t>
      </w:r>
    </w:p>
    <w:p w14:paraId="3DB72777" w14:textId="77777777" w:rsidR="00B4250E" w:rsidRPr="00DD7E4D" w:rsidRDefault="00B4250E" w:rsidP="00B4250E">
      <w:pPr>
        <w:pStyle w:val="NoSpacing"/>
        <w:rPr>
          <w:sz w:val="24"/>
          <w:szCs w:val="24"/>
        </w:rPr>
      </w:pPr>
    </w:p>
    <w:p w14:paraId="3671CCE2" w14:textId="77777777" w:rsidR="0088652B" w:rsidRPr="00DD7E4D" w:rsidRDefault="0088652B" w:rsidP="00887185">
      <w:pPr>
        <w:pStyle w:val="NoSpacing"/>
        <w:numPr>
          <w:ilvl w:val="0"/>
          <w:numId w:val="18"/>
        </w:numPr>
        <w:ind w:left="360"/>
        <w:rPr>
          <w:sz w:val="24"/>
          <w:szCs w:val="24"/>
        </w:rPr>
      </w:pPr>
      <w:r w:rsidRPr="00DD7E4D">
        <w:rPr>
          <w:sz w:val="24"/>
          <w:szCs w:val="24"/>
        </w:rPr>
        <w:t>The data relating to the cluster analysis of peak, shoulder, and off peak periods is shown in Figure 4 by way of a line graph (see ibid, Figure 4, page 27).</w:t>
      </w:r>
    </w:p>
    <w:p w14:paraId="46CDCCF9" w14:textId="77777777" w:rsidR="0088652B" w:rsidRPr="00DD7E4D" w:rsidRDefault="0088652B" w:rsidP="00B4250E">
      <w:pPr>
        <w:pStyle w:val="NoSpacing"/>
        <w:rPr>
          <w:sz w:val="24"/>
          <w:szCs w:val="24"/>
        </w:rPr>
      </w:pPr>
    </w:p>
    <w:p w14:paraId="603D4240" w14:textId="77777777" w:rsidR="0088652B" w:rsidRPr="00DD7E4D" w:rsidRDefault="0088652B" w:rsidP="00887185">
      <w:pPr>
        <w:pStyle w:val="NoSpacing"/>
        <w:numPr>
          <w:ilvl w:val="0"/>
          <w:numId w:val="18"/>
        </w:numPr>
        <w:ind w:left="360"/>
        <w:rPr>
          <w:b/>
          <w:sz w:val="24"/>
          <w:szCs w:val="24"/>
        </w:rPr>
      </w:pPr>
      <w:r w:rsidRPr="00DD7E4D">
        <w:rPr>
          <w:sz w:val="24"/>
          <w:szCs w:val="24"/>
        </w:rPr>
        <w:lastRenderedPageBreak/>
        <w:t xml:space="preserve">The obvious unasked and accordingly unanswered question relating to the cost reflectiveness and efficiency of RCPD charges, </w:t>
      </w:r>
      <w:r w:rsidRPr="00CC0C25">
        <w:rPr>
          <w:sz w:val="24"/>
          <w:szCs w:val="24"/>
        </w:rPr>
        <w:t>is</w:t>
      </w:r>
      <w:r w:rsidRPr="00DD7E4D">
        <w:rPr>
          <w:b/>
          <w:sz w:val="24"/>
          <w:szCs w:val="24"/>
        </w:rPr>
        <w:t xml:space="preserve"> has a comparison with regional </w:t>
      </w:r>
      <w:r w:rsidR="00B96EC0">
        <w:rPr>
          <w:b/>
          <w:sz w:val="24"/>
          <w:szCs w:val="24"/>
        </w:rPr>
        <w:t>grid use transmission</w:t>
      </w:r>
      <w:r w:rsidRPr="00DD7E4D">
        <w:rPr>
          <w:b/>
          <w:sz w:val="24"/>
          <w:szCs w:val="24"/>
        </w:rPr>
        <w:t xml:space="preserve"> prices under low demand conditions been done</w:t>
      </w:r>
      <w:r w:rsidR="00644BE2">
        <w:rPr>
          <w:b/>
          <w:sz w:val="24"/>
          <w:szCs w:val="24"/>
        </w:rPr>
        <w:t xml:space="preserve"> </w:t>
      </w:r>
      <w:r w:rsidR="00644BE2" w:rsidRPr="00644BE2">
        <w:rPr>
          <w:sz w:val="24"/>
          <w:szCs w:val="24"/>
        </w:rPr>
        <w:t>to demonstrate the effects of the impacts of the proposed change</w:t>
      </w:r>
      <w:r w:rsidRPr="00DD7E4D">
        <w:rPr>
          <w:b/>
          <w:sz w:val="24"/>
          <w:szCs w:val="24"/>
        </w:rPr>
        <w:t>?</w:t>
      </w:r>
    </w:p>
    <w:p w14:paraId="29236A44" w14:textId="77777777" w:rsidR="0088652B" w:rsidRPr="00DD7E4D" w:rsidRDefault="0088652B" w:rsidP="00B4250E">
      <w:pPr>
        <w:pStyle w:val="NoSpacing"/>
        <w:rPr>
          <w:sz w:val="24"/>
          <w:szCs w:val="24"/>
        </w:rPr>
      </w:pPr>
    </w:p>
    <w:p w14:paraId="4EB08473" w14:textId="77777777" w:rsidR="0088652B" w:rsidRPr="00DD7E4D" w:rsidRDefault="0088652B" w:rsidP="00887185">
      <w:pPr>
        <w:pStyle w:val="NoSpacing"/>
        <w:numPr>
          <w:ilvl w:val="0"/>
          <w:numId w:val="18"/>
        </w:numPr>
        <w:ind w:left="360"/>
        <w:rPr>
          <w:sz w:val="24"/>
          <w:szCs w:val="24"/>
        </w:rPr>
      </w:pPr>
      <w:r w:rsidRPr="00DD7E4D">
        <w:rPr>
          <w:sz w:val="24"/>
          <w:szCs w:val="24"/>
        </w:rPr>
        <w:t xml:space="preserve">From a customer and EDB </w:t>
      </w:r>
      <w:r w:rsidRPr="00A97142">
        <w:rPr>
          <w:b/>
          <w:sz w:val="24"/>
          <w:szCs w:val="24"/>
        </w:rPr>
        <w:t>consumer perspective</w:t>
      </w:r>
      <w:r w:rsidRPr="00DD7E4D">
        <w:rPr>
          <w:sz w:val="24"/>
          <w:szCs w:val="24"/>
        </w:rPr>
        <w:t>, the demise of the RCPD charge is of concern.</w:t>
      </w:r>
    </w:p>
    <w:p w14:paraId="64D61022" w14:textId="77777777" w:rsidR="005D7DC1" w:rsidRPr="00DD7E4D" w:rsidRDefault="005D7DC1" w:rsidP="00B4250E">
      <w:pPr>
        <w:pStyle w:val="NoSpacing"/>
        <w:rPr>
          <w:sz w:val="24"/>
          <w:szCs w:val="24"/>
        </w:rPr>
      </w:pPr>
    </w:p>
    <w:p w14:paraId="0335D8D3" w14:textId="77777777" w:rsidR="00B96EC0" w:rsidRDefault="00251399" w:rsidP="00887185">
      <w:pPr>
        <w:pStyle w:val="NoSpacing"/>
        <w:numPr>
          <w:ilvl w:val="0"/>
          <w:numId w:val="18"/>
        </w:numPr>
        <w:ind w:left="360"/>
        <w:rPr>
          <w:sz w:val="24"/>
          <w:szCs w:val="24"/>
        </w:rPr>
      </w:pPr>
      <w:r>
        <w:rPr>
          <w:sz w:val="24"/>
          <w:szCs w:val="24"/>
        </w:rPr>
        <w:t>That is because the EA elaborates the manner in which each transmission customer’s Anytime Maximum Demand capacity charge is to be calculated.</w:t>
      </w:r>
    </w:p>
    <w:p w14:paraId="43CBBC6B" w14:textId="77777777" w:rsidR="00251399" w:rsidRDefault="00251399" w:rsidP="00B64405">
      <w:pPr>
        <w:pStyle w:val="NoSpacing"/>
        <w:ind w:left="720" w:hanging="720"/>
        <w:rPr>
          <w:sz w:val="24"/>
          <w:szCs w:val="24"/>
        </w:rPr>
      </w:pPr>
    </w:p>
    <w:p w14:paraId="7A081D53" w14:textId="77777777" w:rsidR="00CC0C25" w:rsidRDefault="00A55E30" w:rsidP="00B64405">
      <w:pPr>
        <w:pStyle w:val="NoSpacing"/>
        <w:ind w:left="720" w:hanging="720"/>
        <w:rPr>
          <w:sz w:val="24"/>
          <w:szCs w:val="24"/>
        </w:rPr>
      </w:pPr>
      <w:r>
        <w:rPr>
          <w:sz w:val="24"/>
          <w:szCs w:val="24"/>
        </w:rPr>
        <w:t xml:space="preserve">92. </w:t>
      </w:r>
      <w:r w:rsidR="00251399">
        <w:rPr>
          <w:sz w:val="24"/>
          <w:szCs w:val="24"/>
        </w:rPr>
        <w:t xml:space="preserve">In the Authority’s words </w:t>
      </w:r>
    </w:p>
    <w:p w14:paraId="245A02CC" w14:textId="77777777" w:rsidR="00CC0C25" w:rsidRDefault="00CC0C25" w:rsidP="00B64405">
      <w:pPr>
        <w:pStyle w:val="NoSpacing"/>
        <w:ind w:left="720" w:hanging="720"/>
        <w:rPr>
          <w:sz w:val="24"/>
          <w:szCs w:val="24"/>
        </w:rPr>
      </w:pPr>
    </w:p>
    <w:p w14:paraId="2C2A1983" w14:textId="77777777" w:rsidR="00251399" w:rsidRDefault="00251399" w:rsidP="00CC0C25">
      <w:pPr>
        <w:pStyle w:val="NoSpacing"/>
        <w:ind w:left="1440"/>
        <w:rPr>
          <w:sz w:val="24"/>
          <w:szCs w:val="24"/>
        </w:rPr>
      </w:pPr>
      <w:r>
        <w:rPr>
          <w:sz w:val="24"/>
          <w:szCs w:val="24"/>
        </w:rPr>
        <w:t xml:space="preserve">“taking in a </w:t>
      </w:r>
      <w:r w:rsidRPr="00CC0C25">
        <w:rPr>
          <w:b/>
          <w:sz w:val="24"/>
          <w:szCs w:val="24"/>
        </w:rPr>
        <w:t>pricing year</w:t>
      </w:r>
      <w:r>
        <w:rPr>
          <w:sz w:val="24"/>
          <w:szCs w:val="24"/>
        </w:rPr>
        <w:t xml:space="preserve"> the highest value for any </w:t>
      </w:r>
      <w:r w:rsidRPr="00CC0C25">
        <w:rPr>
          <w:b/>
          <w:sz w:val="24"/>
          <w:szCs w:val="24"/>
        </w:rPr>
        <w:t xml:space="preserve">trading </w:t>
      </w:r>
      <w:r>
        <w:rPr>
          <w:sz w:val="24"/>
          <w:szCs w:val="24"/>
        </w:rPr>
        <w:t>period which represents the sum of:</w:t>
      </w:r>
    </w:p>
    <w:p w14:paraId="6621826A" w14:textId="77777777" w:rsidR="00251399" w:rsidRDefault="00CC0C25" w:rsidP="00CC0C25">
      <w:pPr>
        <w:pStyle w:val="NoSpacing"/>
        <w:ind w:left="1440"/>
        <w:rPr>
          <w:sz w:val="24"/>
          <w:szCs w:val="24"/>
        </w:rPr>
      </w:pPr>
      <w:r>
        <w:rPr>
          <w:sz w:val="24"/>
          <w:szCs w:val="24"/>
        </w:rPr>
        <w:t xml:space="preserve">A </w:t>
      </w:r>
      <w:r w:rsidR="00251399">
        <w:rPr>
          <w:sz w:val="24"/>
          <w:szCs w:val="24"/>
        </w:rPr>
        <w:t xml:space="preserve">The highest net quantity of electricity flow from the </w:t>
      </w:r>
      <w:r w:rsidR="00251399" w:rsidRPr="00CC0C25">
        <w:rPr>
          <w:b/>
          <w:sz w:val="24"/>
          <w:szCs w:val="24"/>
        </w:rPr>
        <w:t>grid</w:t>
      </w:r>
      <w:r w:rsidR="00251399">
        <w:rPr>
          <w:sz w:val="24"/>
          <w:szCs w:val="24"/>
        </w:rPr>
        <w:t xml:space="preserve"> at the </w:t>
      </w:r>
      <w:r w:rsidR="00251399" w:rsidRPr="00CC0C25">
        <w:rPr>
          <w:b/>
          <w:sz w:val="24"/>
          <w:szCs w:val="24"/>
        </w:rPr>
        <w:t>designated transmission customer’s grid exit point</w:t>
      </w:r>
      <w:r w:rsidR="00251399">
        <w:rPr>
          <w:sz w:val="24"/>
          <w:szCs w:val="24"/>
        </w:rPr>
        <w:t>, and</w:t>
      </w:r>
    </w:p>
    <w:p w14:paraId="2E9515D1" w14:textId="77777777" w:rsidR="00251399" w:rsidRDefault="00CC0C25" w:rsidP="00CC0C25">
      <w:pPr>
        <w:pStyle w:val="NoSpacing"/>
        <w:ind w:left="1440"/>
        <w:rPr>
          <w:sz w:val="24"/>
          <w:szCs w:val="24"/>
        </w:rPr>
      </w:pPr>
      <w:r>
        <w:rPr>
          <w:sz w:val="24"/>
          <w:szCs w:val="24"/>
        </w:rPr>
        <w:t xml:space="preserve">B </w:t>
      </w:r>
      <w:r w:rsidR="00251399">
        <w:rPr>
          <w:sz w:val="24"/>
          <w:szCs w:val="24"/>
        </w:rPr>
        <w:t xml:space="preserve">Transpower’s estimate of any concurrent generation by </w:t>
      </w:r>
      <w:r w:rsidR="00251399" w:rsidRPr="00CC0C25">
        <w:rPr>
          <w:b/>
          <w:sz w:val="24"/>
          <w:szCs w:val="24"/>
        </w:rPr>
        <w:t>distributed generators</w:t>
      </w:r>
      <w:r w:rsidR="00251399">
        <w:rPr>
          <w:sz w:val="24"/>
          <w:szCs w:val="24"/>
        </w:rPr>
        <w:t xml:space="preserve"> or behind-the-meter generation that is indirectly connected to the </w:t>
      </w:r>
      <w:r w:rsidR="00251399" w:rsidRPr="00CC0C25">
        <w:rPr>
          <w:b/>
          <w:sz w:val="24"/>
          <w:szCs w:val="24"/>
        </w:rPr>
        <w:t xml:space="preserve">grid </w:t>
      </w:r>
      <w:r w:rsidR="00251399">
        <w:rPr>
          <w:sz w:val="24"/>
          <w:szCs w:val="24"/>
        </w:rPr>
        <w:t xml:space="preserve">through the </w:t>
      </w:r>
      <w:r w:rsidR="00251399" w:rsidRPr="00CC0C25">
        <w:rPr>
          <w:b/>
          <w:sz w:val="24"/>
          <w:szCs w:val="24"/>
        </w:rPr>
        <w:t>designated transmission customer</w:t>
      </w:r>
      <w:r w:rsidR="00251399">
        <w:rPr>
          <w:sz w:val="24"/>
          <w:szCs w:val="24"/>
        </w:rPr>
        <w:t>” (ibid, 40, page 95)</w:t>
      </w:r>
    </w:p>
    <w:p w14:paraId="2872CFB0" w14:textId="77777777" w:rsidR="00251399" w:rsidRDefault="00251399" w:rsidP="00251399">
      <w:pPr>
        <w:pStyle w:val="NoSpacing"/>
        <w:rPr>
          <w:sz w:val="24"/>
          <w:szCs w:val="24"/>
        </w:rPr>
      </w:pPr>
    </w:p>
    <w:p w14:paraId="579667D5" w14:textId="77777777" w:rsidR="005343CC" w:rsidRDefault="00A55E30" w:rsidP="00A55E30">
      <w:pPr>
        <w:pStyle w:val="NoSpacing"/>
        <w:rPr>
          <w:sz w:val="24"/>
          <w:szCs w:val="24"/>
        </w:rPr>
      </w:pPr>
      <w:r>
        <w:rPr>
          <w:sz w:val="24"/>
          <w:szCs w:val="24"/>
        </w:rPr>
        <w:t xml:space="preserve">93. </w:t>
      </w:r>
      <w:r w:rsidR="00251399">
        <w:rPr>
          <w:sz w:val="24"/>
          <w:szCs w:val="24"/>
        </w:rPr>
        <w:t xml:space="preserve">The Authority thus terms the </w:t>
      </w:r>
      <w:r w:rsidR="00251399" w:rsidRPr="00CC0C25">
        <w:rPr>
          <w:b/>
          <w:sz w:val="24"/>
          <w:szCs w:val="24"/>
        </w:rPr>
        <w:t>total quantity of peak electricity demand</w:t>
      </w:r>
      <w:r w:rsidR="00251399">
        <w:rPr>
          <w:sz w:val="24"/>
          <w:szCs w:val="24"/>
        </w:rPr>
        <w:t xml:space="preserve"> used by </w:t>
      </w:r>
      <w:r w:rsidR="00CC0C25">
        <w:rPr>
          <w:sz w:val="24"/>
          <w:szCs w:val="24"/>
        </w:rPr>
        <w:t xml:space="preserve">a </w:t>
      </w:r>
    </w:p>
    <w:p w14:paraId="401A2880" w14:textId="77777777" w:rsidR="00251399" w:rsidRDefault="005343CC" w:rsidP="00A55E30">
      <w:pPr>
        <w:pStyle w:val="NoSpacing"/>
        <w:rPr>
          <w:sz w:val="24"/>
          <w:szCs w:val="24"/>
        </w:rPr>
      </w:pPr>
      <w:r>
        <w:rPr>
          <w:sz w:val="24"/>
          <w:szCs w:val="24"/>
        </w:rPr>
        <w:t xml:space="preserve">       </w:t>
      </w:r>
      <w:r w:rsidR="00CC0C25">
        <w:rPr>
          <w:sz w:val="24"/>
          <w:szCs w:val="24"/>
        </w:rPr>
        <w:t>transmission</w:t>
      </w:r>
      <w:r w:rsidR="00251399">
        <w:rPr>
          <w:sz w:val="24"/>
          <w:szCs w:val="24"/>
        </w:rPr>
        <w:t xml:space="preserve"> customer from those three sources, </w:t>
      </w:r>
      <w:r w:rsidR="00251399" w:rsidRPr="00644BE2">
        <w:rPr>
          <w:b/>
          <w:sz w:val="24"/>
          <w:szCs w:val="24"/>
        </w:rPr>
        <w:t>gross Anytime Maximum Demand</w:t>
      </w:r>
      <w:r w:rsidR="00251399">
        <w:rPr>
          <w:sz w:val="24"/>
          <w:szCs w:val="24"/>
        </w:rPr>
        <w:t>.</w:t>
      </w:r>
    </w:p>
    <w:p w14:paraId="46909356" w14:textId="77777777" w:rsidR="00251399" w:rsidRDefault="00251399" w:rsidP="00251399">
      <w:pPr>
        <w:pStyle w:val="NoSpacing"/>
        <w:ind w:left="720"/>
        <w:rPr>
          <w:sz w:val="24"/>
          <w:szCs w:val="24"/>
        </w:rPr>
      </w:pPr>
    </w:p>
    <w:p w14:paraId="3371261B" w14:textId="77777777" w:rsidR="00CC0C25" w:rsidRDefault="005343CC" w:rsidP="005343CC">
      <w:pPr>
        <w:pStyle w:val="NoSpacing"/>
        <w:rPr>
          <w:sz w:val="24"/>
          <w:szCs w:val="24"/>
        </w:rPr>
      </w:pPr>
      <w:r>
        <w:rPr>
          <w:sz w:val="24"/>
          <w:szCs w:val="24"/>
        </w:rPr>
        <w:t xml:space="preserve">94.  </w:t>
      </w:r>
      <w:r w:rsidR="00251399">
        <w:rPr>
          <w:sz w:val="24"/>
          <w:szCs w:val="24"/>
        </w:rPr>
        <w:t xml:space="preserve">Elsewhere the EA makes it clear that in answer to the question of </w:t>
      </w:r>
    </w:p>
    <w:p w14:paraId="16CFA7D0" w14:textId="77777777" w:rsidR="00CC0C25" w:rsidRDefault="00CC0C25" w:rsidP="00251399">
      <w:pPr>
        <w:pStyle w:val="NoSpacing"/>
        <w:ind w:left="720"/>
        <w:rPr>
          <w:sz w:val="24"/>
          <w:szCs w:val="24"/>
        </w:rPr>
      </w:pPr>
    </w:p>
    <w:p w14:paraId="37658D69" w14:textId="77777777" w:rsidR="00251399" w:rsidRPr="00DD7E4D" w:rsidRDefault="00251399" w:rsidP="00CC0C25">
      <w:pPr>
        <w:pStyle w:val="NoSpacing"/>
        <w:ind w:left="1440"/>
        <w:rPr>
          <w:sz w:val="24"/>
          <w:szCs w:val="24"/>
        </w:rPr>
      </w:pPr>
      <w:r>
        <w:rPr>
          <w:sz w:val="24"/>
          <w:szCs w:val="24"/>
        </w:rPr>
        <w:t>“whether demand should be grossed up for injection by distributed generation and behind-the-meter generation. Our current preferred option is that demand should be grossed up (by including both sources of demand side generation) as we see no compelling reason to treat these types of generation differently.” (ibid B215, page 155, words in brackets our addition).</w:t>
      </w:r>
    </w:p>
    <w:p w14:paraId="4DEECD7C" w14:textId="77777777" w:rsidR="0088652B" w:rsidRDefault="0088652B" w:rsidP="00B4250E">
      <w:pPr>
        <w:pStyle w:val="NoSpacing"/>
        <w:rPr>
          <w:sz w:val="24"/>
          <w:szCs w:val="24"/>
        </w:rPr>
      </w:pPr>
    </w:p>
    <w:p w14:paraId="5D4DEDCE" w14:textId="77777777" w:rsidR="005343CC" w:rsidRDefault="005343CC" w:rsidP="005343CC">
      <w:pPr>
        <w:pStyle w:val="NoSpacing"/>
        <w:rPr>
          <w:sz w:val="24"/>
          <w:szCs w:val="24"/>
        </w:rPr>
      </w:pPr>
      <w:r>
        <w:rPr>
          <w:sz w:val="24"/>
          <w:szCs w:val="24"/>
        </w:rPr>
        <w:t xml:space="preserve">95.   </w:t>
      </w:r>
      <w:r w:rsidR="00CC0C25" w:rsidRPr="00DD7E4D">
        <w:rPr>
          <w:sz w:val="24"/>
          <w:szCs w:val="24"/>
        </w:rPr>
        <w:t xml:space="preserve">Focussing only on demand peaks because they are what drives the need for increased </w:t>
      </w:r>
    </w:p>
    <w:p w14:paraId="11A8D6EC" w14:textId="77777777" w:rsidR="00CC0C25" w:rsidRPr="00DD7E4D" w:rsidRDefault="005343CC" w:rsidP="005343CC">
      <w:pPr>
        <w:pStyle w:val="NoSpacing"/>
        <w:rPr>
          <w:sz w:val="24"/>
          <w:szCs w:val="24"/>
        </w:rPr>
      </w:pPr>
      <w:r>
        <w:rPr>
          <w:sz w:val="24"/>
          <w:szCs w:val="24"/>
        </w:rPr>
        <w:t xml:space="preserve">        </w:t>
      </w:r>
      <w:r w:rsidR="00CC0C25" w:rsidRPr="00DD7E4D">
        <w:rPr>
          <w:sz w:val="24"/>
          <w:szCs w:val="24"/>
        </w:rPr>
        <w:t>transmission capacity is a Transpower-centric approach to data interpretation.</w:t>
      </w:r>
    </w:p>
    <w:p w14:paraId="1549E278" w14:textId="77777777" w:rsidR="00CC0C25" w:rsidRPr="00DD7E4D" w:rsidRDefault="00CC0C25" w:rsidP="00CC0C25">
      <w:pPr>
        <w:pStyle w:val="NoSpacing"/>
        <w:rPr>
          <w:sz w:val="24"/>
          <w:szCs w:val="24"/>
        </w:rPr>
      </w:pPr>
    </w:p>
    <w:p w14:paraId="4E81DB0D" w14:textId="77777777" w:rsidR="005343CC" w:rsidRDefault="005343CC" w:rsidP="005343CC">
      <w:pPr>
        <w:pStyle w:val="NoSpacing"/>
        <w:rPr>
          <w:sz w:val="24"/>
          <w:szCs w:val="24"/>
        </w:rPr>
      </w:pPr>
      <w:r>
        <w:rPr>
          <w:sz w:val="24"/>
          <w:szCs w:val="24"/>
        </w:rPr>
        <w:t xml:space="preserve">96. </w:t>
      </w:r>
      <w:r w:rsidR="00CC0C25" w:rsidRPr="00DD7E4D">
        <w:rPr>
          <w:sz w:val="24"/>
          <w:szCs w:val="24"/>
        </w:rPr>
        <w:t xml:space="preserve">Further, a range of direct connect and interconnected Transpower customers have made </w:t>
      </w:r>
    </w:p>
    <w:p w14:paraId="66BD6A2C" w14:textId="77777777" w:rsidR="00CC0C25" w:rsidRPr="00DD7E4D" w:rsidRDefault="005343CC" w:rsidP="005343CC">
      <w:pPr>
        <w:pStyle w:val="NoSpacing"/>
        <w:rPr>
          <w:sz w:val="24"/>
          <w:szCs w:val="24"/>
        </w:rPr>
      </w:pPr>
      <w:r>
        <w:rPr>
          <w:sz w:val="24"/>
          <w:szCs w:val="24"/>
        </w:rPr>
        <w:t xml:space="preserve">       </w:t>
      </w:r>
      <w:r w:rsidR="00CC0C25" w:rsidRPr="00DD7E4D">
        <w:rPr>
          <w:sz w:val="24"/>
          <w:szCs w:val="24"/>
        </w:rPr>
        <w:t>significant investments in demand side energy options.</w:t>
      </w:r>
    </w:p>
    <w:p w14:paraId="0B9EFBC5" w14:textId="77777777" w:rsidR="00CC0C25" w:rsidRPr="00DD7E4D" w:rsidRDefault="00CC0C25" w:rsidP="00CC0C25">
      <w:pPr>
        <w:pStyle w:val="NoSpacing"/>
        <w:rPr>
          <w:sz w:val="24"/>
          <w:szCs w:val="24"/>
        </w:rPr>
      </w:pPr>
    </w:p>
    <w:p w14:paraId="6D2D699D" w14:textId="77777777" w:rsidR="00CC0C25" w:rsidRDefault="00CC0C25" w:rsidP="00887185">
      <w:pPr>
        <w:pStyle w:val="NoSpacing"/>
        <w:numPr>
          <w:ilvl w:val="0"/>
          <w:numId w:val="18"/>
        </w:numPr>
        <w:ind w:left="360"/>
        <w:rPr>
          <w:sz w:val="24"/>
          <w:szCs w:val="24"/>
        </w:rPr>
      </w:pPr>
      <w:r w:rsidRPr="00DD7E4D">
        <w:rPr>
          <w:sz w:val="24"/>
          <w:szCs w:val="24"/>
        </w:rPr>
        <w:t>Under the capacity-based gross Anytime Maximum Demand charge, existing demand side assets may become more or less stranded assets or have their value significantly lowered due to a reduced level of productive output.</w:t>
      </w:r>
    </w:p>
    <w:p w14:paraId="02399CF5" w14:textId="77777777" w:rsidR="00CC0C25" w:rsidRDefault="00CC0C25" w:rsidP="00B4250E">
      <w:pPr>
        <w:pStyle w:val="NoSpacing"/>
        <w:rPr>
          <w:sz w:val="24"/>
          <w:szCs w:val="24"/>
        </w:rPr>
      </w:pPr>
    </w:p>
    <w:p w14:paraId="77470C49" w14:textId="77777777" w:rsidR="00CC0C25" w:rsidRPr="00DD7E4D" w:rsidRDefault="00CC0C25" w:rsidP="00B4250E">
      <w:pPr>
        <w:pStyle w:val="NoSpacing"/>
        <w:rPr>
          <w:sz w:val="24"/>
          <w:szCs w:val="24"/>
        </w:rPr>
      </w:pPr>
    </w:p>
    <w:p w14:paraId="7BAF4FF1" w14:textId="77777777" w:rsidR="0088652B" w:rsidRPr="00DD7E4D" w:rsidRDefault="00251399" w:rsidP="00887185">
      <w:pPr>
        <w:pStyle w:val="NoSpacing"/>
        <w:numPr>
          <w:ilvl w:val="0"/>
          <w:numId w:val="18"/>
        </w:numPr>
        <w:ind w:left="360"/>
        <w:rPr>
          <w:sz w:val="24"/>
          <w:szCs w:val="24"/>
        </w:rPr>
      </w:pPr>
      <w:r>
        <w:rPr>
          <w:sz w:val="24"/>
          <w:szCs w:val="24"/>
        </w:rPr>
        <w:t xml:space="preserve">The stranded and / or the potential depreciated values of EDB assets </w:t>
      </w:r>
      <w:r w:rsidR="0088652B" w:rsidRPr="00DD7E4D">
        <w:rPr>
          <w:sz w:val="24"/>
          <w:szCs w:val="24"/>
        </w:rPr>
        <w:t xml:space="preserve">issue is a very real concern for </w:t>
      </w:r>
      <w:r w:rsidR="005D7DC1" w:rsidRPr="00DD7E4D">
        <w:rPr>
          <w:sz w:val="24"/>
          <w:szCs w:val="24"/>
        </w:rPr>
        <w:t xml:space="preserve">New Zealand’s </w:t>
      </w:r>
      <w:r w:rsidR="00CC0C25" w:rsidRPr="00DD7E4D">
        <w:rPr>
          <w:sz w:val="24"/>
          <w:szCs w:val="24"/>
        </w:rPr>
        <w:t>twenty-two</w:t>
      </w:r>
      <w:r w:rsidR="005D7DC1" w:rsidRPr="00DD7E4D">
        <w:rPr>
          <w:sz w:val="24"/>
          <w:szCs w:val="24"/>
        </w:rPr>
        <w:t xml:space="preserve"> </w:t>
      </w:r>
      <w:r w:rsidR="0088652B" w:rsidRPr="00DD7E4D">
        <w:rPr>
          <w:sz w:val="24"/>
          <w:szCs w:val="24"/>
        </w:rPr>
        <w:t>Power Trust trustees</w:t>
      </w:r>
      <w:r w:rsidR="00644BE2">
        <w:rPr>
          <w:sz w:val="24"/>
          <w:szCs w:val="24"/>
        </w:rPr>
        <w:t xml:space="preserve"> who own on behalf of the beneficiaries of each trust</w:t>
      </w:r>
      <w:r w:rsidR="005D7DC1" w:rsidRPr="00DD7E4D">
        <w:rPr>
          <w:sz w:val="24"/>
          <w:szCs w:val="24"/>
        </w:rPr>
        <w:t xml:space="preserve"> either a majority shareholding or </w:t>
      </w:r>
      <w:r w:rsidR="0088652B" w:rsidRPr="00DD7E4D">
        <w:rPr>
          <w:sz w:val="24"/>
          <w:szCs w:val="24"/>
        </w:rPr>
        <w:t>hold 100</w:t>
      </w:r>
      <w:r w:rsidR="005C54E1" w:rsidRPr="00DD7E4D">
        <w:rPr>
          <w:sz w:val="24"/>
          <w:szCs w:val="24"/>
        </w:rPr>
        <w:t>% of the shar</w:t>
      </w:r>
      <w:r w:rsidR="0088652B" w:rsidRPr="00DD7E4D">
        <w:rPr>
          <w:sz w:val="24"/>
          <w:szCs w:val="24"/>
        </w:rPr>
        <w:t>es in an EDB.</w:t>
      </w:r>
    </w:p>
    <w:p w14:paraId="0F9AD866" w14:textId="77777777" w:rsidR="005C54E1" w:rsidRPr="00DD7E4D" w:rsidRDefault="005C54E1" w:rsidP="00B4250E">
      <w:pPr>
        <w:pStyle w:val="NoSpacing"/>
        <w:rPr>
          <w:sz w:val="24"/>
          <w:szCs w:val="24"/>
        </w:rPr>
      </w:pPr>
    </w:p>
    <w:p w14:paraId="426C80AB" w14:textId="77777777" w:rsidR="005C54E1" w:rsidRPr="00DD7E4D" w:rsidRDefault="005C54E1" w:rsidP="00887185">
      <w:pPr>
        <w:pStyle w:val="NoSpacing"/>
        <w:numPr>
          <w:ilvl w:val="0"/>
          <w:numId w:val="18"/>
        </w:numPr>
        <w:ind w:left="360"/>
        <w:rPr>
          <w:b/>
          <w:sz w:val="24"/>
          <w:szCs w:val="24"/>
        </w:rPr>
      </w:pPr>
      <w:r w:rsidRPr="00DD7E4D">
        <w:rPr>
          <w:sz w:val="24"/>
          <w:szCs w:val="24"/>
        </w:rPr>
        <w:t xml:space="preserve">Under Trust law, the absolutely fundamental responsibility Trustees of </w:t>
      </w:r>
      <w:r w:rsidR="005D7DC1" w:rsidRPr="00DD7E4D">
        <w:rPr>
          <w:sz w:val="24"/>
          <w:szCs w:val="24"/>
        </w:rPr>
        <w:t xml:space="preserve">majority and </w:t>
      </w:r>
      <w:r w:rsidRPr="00DD7E4D">
        <w:rPr>
          <w:sz w:val="24"/>
          <w:szCs w:val="24"/>
        </w:rPr>
        <w:t xml:space="preserve">100% consumer trust owned EDBs have, </w:t>
      </w:r>
      <w:r w:rsidRPr="00DD7E4D">
        <w:rPr>
          <w:b/>
          <w:sz w:val="24"/>
          <w:szCs w:val="24"/>
        </w:rPr>
        <w:t>is to protect, and under certain conditions, endeavour to enhance the value of trust assets.</w:t>
      </w:r>
    </w:p>
    <w:p w14:paraId="57910220" w14:textId="77777777" w:rsidR="005D7DC1" w:rsidRPr="00DD7E4D" w:rsidRDefault="005D7DC1" w:rsidP="00B4250E">
      <w:pPr>
        <w:pStyle w:val="NoSpacing"/>
        <w:rPr>
          <w:b/>
          <w:sz w:val="24"/>
          <w:szCs w:val="24"/>
        </w:rPr>
      </w:pPr>
    </w:p>
    <w:p w14:paraId="710B75F1" w14:textId="77777777" w:rsidR="005D7DC1" w:rsidRPr="00DD7E4D" w:rsidRDefault="005D7DC1" w:rsidP="00887185">
      <w:pPr>
        <w:pStyle w:val="NoSpacing"/>
        <w:numPr>
          <w:ilvl w:val="0"/>
          <w:numId w:val="18"/>
        </w:numPr>
        <w:ind w:left="360"/>
        <w:rPr>
          <w:sz w:val="24"/>
          <w:szCs w:val="24"/>
        </w:rPr>
      </w:pPr>
      <w:r w:rsidRPr="00DD7E4D">
        <w:rPr>
          <w:sz w:val="24"/>
          <w:szCs w:val="24"/>
        </w:rPr>
        <w:t>From a consumer benefit perspective, low load conditions ar</w:t>
      </w:r>
      <w:r w:rsidR="00E01EAD" w:rsidRPr="00DD7E4D">
        <w:rPr>
          <w:sz w:val="24"/>
          <w:szCs w:val="24"/>
        </w:rPr>
        <w:t>e equally important to customers whose load profile is out of sync with other EDBs in a cost region.</w:t>
      </w:r>
    </w:p>
    <w:p w14:paraId="5FB8831A" w14:textId="77777777" w:rsidR="005C54E1" w:rsidRPr="00DD7E4D" w:rsidRDefault="005C54E1" w:rsidP="00B4250E">
      <w:pPr>
        <w:pStyle w:val="NoSpacing"/>
        <w:rPr>
          <w:sz w:val="24"/>
          <w:szCs w:val="24"/>
        </w:rPr>
      </w:pPr>
    </w:p>
    <w:p w14:paraId="448A73A8" w14:textId="77777777" w:rsidR="00B4250E" w:rsidRPr="00DD7E4D" w:rsidRDefault="00E01EAD" w:rsidP="00887185">
      <w:pPr>
        <w:pStyle w:val="NoSpacing"/>
        <w:numPr>
          <w:ilvl w:val="0"/>
          <w:numId w:val="18"/>
        </w:numPr>
        <w:ind w:left="360"/>
        <w:rPr>
          <w:sz w:val="24"/>
          <w:szCs w:val="24"/>
        </w:rPr>
      </w:pPr>
      <w:r w:rsidRPr="00DD7E4D">
        <w:rPr>
          <w:sz w:val="24"/>
          <w:szCs w:val="24"/>
        </w:rPr>
        <w:t>It</w:t>
      </w:r>
      <w:r w:rsidR="005C54E1" w:rsidRPr="00DD7E4D">
        <w:rPr>
          <w:sz w:val="24"/>
          <w:szCs w:val="24"/>
        </w:rPr>
        <w:t xml:space="preserve"> is important to note that in order to model the strong price signal the RCPD charge sends to electricity consumers at times of peak demand and its impacts on system capacity and costs, the simplifying methodological assumption used about electricity demand, was based on</w:t>
      </w:r>
      <w:r w:rsidR="00644BE2">
        <w:rPr>
          <w:sz w:val="24"/>
          <w:szCs w:val="24"/>
        </w:rPr>
        <w:t xml:space="preserve"> only</w:t>
      </w:r>
      <w:r w:rsidR="005C54E1" w:rsidRPr="00DD7E4D">
        <w:rPr>
          <w:sz w:val="24"/>
          <w:szCs w:val="24"/>
        </w:rPr>
        <w:t xml:space="preserve"> two distinctions:</w:t>
      </w:r>
    </w:p>
    <w:p w14:paraId="0E83CD80" w14:textId="77777777" w:rsidR="005C54E1" w:rsidRPr="00DD7E4D" w:rsidRDefault="005C54E1" w:rsidP="00B4250E">
      <w:pPr>
        <w:pStyle w:val="NoSpacing"/>
        <w:rPr>
          <w:sz w:val="24"/>
          <w:szCs w:val="24"/>
        </w:rPr>
      </w:pPr>
    </w:p>
    <w:p w14:paraId="716F5654" w14:textId="77777777" w:rsidR="005C54E1" w:rsidRPr="00DD7E4D" w:rsidRDefault="005C54E1" w:rsidP="005C54E1">
      <w:pPr>
        <w:pStyle w:val="NoSpacing"/>
        <w:numPr>
          <w:ilvl w:val="0"/>
          <w:numId w:val="9"/>
        </w:numPr>
        <w:rPr>
          <w:sz w:val="24"/>
          <w:szCs w:val="24"/>
        </w:rPr>
      </w:pPr>
      <w:r w:rsidRPr="00DD7E4D">
        <w:rPr>
          <w:sz w:val="24"/>
          <w:szCs w:val="24"/>
        </w:rPr>
        <w:t>transmission network connected consumers; and</w:t>
      </w:r>
    </w:p>
    <w:p w14:paraId="574FC282" w14:textId="77777777" w:rsidR="005C54E1" w:rsidRPr="00DD7E4D" w:rsidRDefault="005C54E1" w:rsidP="005C54E1">
      <w:pPr>
        <w:pStyle w:val="NoSpacing"/>
        <w:numPr>
          <w:ilvl w:val="0"/>
          <w:numId w:val="9"/>
        </w:numPr>
        <w:rPr>
          <w:sz w:val="24"/>
          <w:szCs w:val="24"/>
        </w:rPr>
      </w:pPr>
      <w:r w:rsidRPr="00DD7E4D">
        <w:rPr>
          <w:sz w:val="24"/>
          <w:szCs w:val="24"/>
        </w:rPr>
        <w:t>distribution network connected consumers.</w:t>
      </w:r>
    </w:p>
    <w:p w14:paraId="29E5E7F2" w14:textId="77777777" w:rsidR="005C54E1" w:rsidRPr="00DD7E4D" w:rsidRDefault="005C54E1" w:rsidP="005C54E1">
      <w:pPr>
        <w:pStyle w:val="NoSpacing"/>
        <w:rPr>
          <w:sz w:val="24"/>
          <w:szCs w:val="24"/>
        </w:rPr>
      </w:pPr>
    </w:p>
    <w:p w14:paraId="73FFE5E9" w14:textId="77777777" w:rsidR="005C54E1" w:rsidRPr="00DD7E4D" w:rsidRDefault="005C54E1" w:rsidP="00887185">
      <w:pPr>
        <w:pStyle w:val="NoSpacing"/>
        <w:numPr>
          <w:ilvl w:val="0"/>
          <w:numId w:val="18"/>
        </w:numPr>
        <w:ind w:left="360"/>
        <w:rPr>
          <w:sz w:val="24"/>
          <w:szCs w:val="24"/>
        </w:rPr>
      </w:pPr>
      <w:r w:rsidRPr="00DD7E4D">
        <w:rPr>
          <w:sz w:val="24"/>
          <w:szCs w:val="24"/>
        </w:rPr>
        <w:t xml:space="preserve">No distinction was drawn between the different categories </w:t>
      </w:r>
      <w:r w:rsidR="00A97142">
        <w:rPr>
          <w:sz w:val="24"/>
          <w:szCs w:val="24"/>
        </w:rPr>
        <w:t xml:space="preserve">of consumer </w:t>
      </w:r>
      <w:r w:rsidRPr="00DD7E4D">
        <w:rPr>
          <w:sz w:val="24"/>
          <w:szCs w:val="24"/>
        </w:rPr>
        <w:t>connected to distribution networks.</w:t>
      </w:r>
    </w:p>
    <w:p w14:paraId="3B2401EC" w14:textId="77777777" w:rsidR="005C54E1" w:rsidRPr="00DD7E4D" w:rsidRDefault="005C54E1" w:rsidP="005C54E1">
      <w:pPr>
        <w:pStyle w:val="NoSpacing"/>
        <w:rPr>
          <w:sz w:val="24"/>
          <w:szCs w:val="24"/>
        </w:rPr>
      </w:pPr>
    </w:p>
    <w:p w14:paraId="6F6A9253" w14:textId="77777777" w:rsidR="005C54E1" w:rsidRDefault="005C54E1" w:rsidP="001339C9">
      <w:pPr>
        <w:pStyle w:val="NoSpacing"/>
        <w:numPr>
          <w:ilvl w:val="0"/>
          <w:numId w:val="18"/>
        </w:numPr>
        <w:ind w:left="426" w:hanging="426"/>
        <w:rPr>
          <w:sz w:val="24"/>
          <w:szCs w:val="24"/>
        </w:rPr>
      </w:pPr>
      <w:r w:rsidRPr="00DD7E4D">
        <w:rPr>
          <w:sz w:val="24"/>
          <w:szCs w:val="24"/>
        </w:rPr>
        <w:t>Nor was a distinction drawn between the different types of connection distribution networks can have to transmission systems.</w:t>
      </w:r>
    </w:p>
    <w:p w14:paraId="667C60F4" w14:textId="77777777" w:rsidR="009417A3" w:rsidRDefault="009417A3" w:rsidP="009417A3">
      <w:pPr>
        <w:pStyle w:val="ListParagraph"/>
        <w:rPr>
          <w:sz w:val="24"/>
          <w:szCs w:val="24"/>
        </w:rPr>
      </w:pPr>
    </w:p>
    <w:p w14:paraId="4CA05292" w14:textId="77777777" w:rsidR="005C54E1" w:rsidRPr="00DD7E4D" w:rsidRDefault="009417A3" w:rsidP="009417A3">
      <w:pPr>
        <w:pStyle w:val="NoSpacing"/>
        <w:numPr>
          <w:ilvl w:val="0"/>
          <w:numId w:val="18"/>
        </w:numPr>
        <w:ind w:left="426" w:hanging="426"/>
      </w:pPr>
      <w:r>
        <w:t>N</w:t>
      </w:r>
      <w:r w:rsidR="00A97142">
        <w:t xml:space="preserve">one-the-less, </w:t>
      </w:r>
      <w:r w:rsidR="005C54E1" w:rsidRPr="00DD7E4D">
        <w:t>the Authority</w:t>
      </w:r>
      <w:r w:rsidR="00644BE2">
        <w:t xml:space="preserve"> elsewhere</w:t>
      </w:r>
      <w:r w:rsidR="005C54E1" w:rsidRPr="00DD7E4D">
        <w:t xml:space="preserve"> acknowledges that in order to model</w:t>
      </w:r>
      <w:r w:rsidR="00A97142">
        <w:t xml:space="preserve"> the claimed electricity usage suppressing effect that RCPD price signals have at times of</w:t>
      </w:r>
      <w:r>
        <w:t xml:space="preserve"> </w:t>
      </w:r>
      <w:r w:rsidR="00A97142">
        <w:t xml:space="preserve">peak demand </w:t>
      </w:r>
    </w:p>
    <w:p w14:paraId="3D8C9464" w14:textId="77777777" w:rsidR="005C54E1" w:rsidRPr="00DD7E4D" w:rsidRDefault="005C54E1" w:rsidP="005C54E1">
      <w:pPr>
        <w:pStyle w:val="NoSpacing"/>
        <w:rPr>
          <w:sz w:val="24"/>
          <w:szCs w:val="24"/>
        </w:rPr>
      </w:pPr>
    </w:p>
    <w:p w14:paraId="552582A4" w14:textId="77777777" w:rsidR="005C54E1" w:rsidRPr="00DD7E4D" w:rsidRDefault="005C54E1" w:rsidP="00B64405">
      <w:pPr>
        <w:pStyle w:val="NoSpacing"/>
        <w:ind w:left="1440"/>
        <w:rPr>
          <w:sz w:val="24"/>
          <w:szCs w:val="24"/>
        </w:rPr>
      </w:pPr>
      <w:r w:rsidRPr="00DD7E4D">
        <w:rPr>
          <w:sz w:val="24"/>
          <w:szCs w:val="24"/>
        </w:rPr>
        <w:t xml:space="preserve">“We </w:t>
      </w:r>
      <w:r w:rsidRPr="00DD7E4D">
        <w:rPr>
          <w:b/>
          <w:sz w:val="24"/>
          <w:szCs w:val="24"/>
        </w:rPr>
        <w:t xml:space="preserve">need to specify the types of consumer affected by the RCPD charge and the time periods in which its effects are felt” </w:t>
      </w:r>
      <w:r w:rsidRPr="00DD7E4D">
        <w:rPr>
          <w:sz w:val="24"/>
          <w:szCs w:val="24"/>
        </w:rPr>
        <w:t>(ibid, 4.36, page 26),</w:t>
      </w:r>
    </w:p>
    <w:p w14:paraId="1B119DE7" w14:textId="77777777" w:rsidR="005C54E1" w:rsidRDefault="005C54E1" w:rsidP="005C54E1">
      <w:pPr>
        <w:pStyle w:val="NoSpacing"/>
        <w:rPr>
          <w:sz w:val="24"/>
          <w:szCs w:val="24"/>
        </w:rPr>
      </w:pPr>
    </w:p>
    <w:p w14:paraId="0DE375F8" w14:textId="77777777" w:rsidR="00644BE2" w:rsidRDefault="001C1B95" w:rsidP="00E94530">
      <w:pPr>
        <w:pStyle w:val="NoSpacing"/>
        <w:numPr>
          <w:ilvl w:val="0"/>
          <w:numId w:val="24"/>
        </w:numPr>
        <w:ind w:left="426" w:hanging="426"/>
        <w:rPr>
          <w:sz w:val="24"/>
          <w:szCs w:val="24"/>
        </w:rPr>
      </w:pPr>
      <w:r>
        <w:rPr>
          <w:sz w:val="24"/>
          <w:szCs w:val="24"/>
        </w:rPr>
        <w:t>T</w:t>
      </w:r>
      <w:r w:rsidR="00644BE2">
        <w:rPr>
          <w:sz w:val="24"/>
          <w:szCs w:val="24"/>
        </w:rPr>
        <w:t>he Authority’s statement above makes it clear that the simplified modelling method adopted is not always adequate to meet the purpose of the analysis.</w:t>
      </w:r>
    </w:p>
    <w:p w14:paraId="6A3176C5" w14:textId="77777777" w:rsidR="00644BE2" w:rsidRPr="00DD7E4D" w:rsidRDefault="00644BE2" w:rsidP="005C54E1">
      <w:pPr>
        <w:pStyle w:val="NoSpacing"/>
        <w:rPr>
          <w:sz w:val="24"/>
          <w:szCs w:val="24"/>
        </w:rPr>
      </w:pPr>
    </w:p>
    <w:p w14:paraId="06A64EF1" w14:textId="77777777" w:rsidR="00644BE2" w:rsidRDefault="00644BE2" w:rsidP="00E94530">
      <w:pPr>
        <w:pStyle w:val="NoSpacing"/>
        <w:numPr>
          <w:ilvl w:val="0"/>
          <w:numId w:val="24"/>
        </w:numPr>
        <w:ind w:left="426" w:hanging="426"/>
        <w:rPr>
          <w:sz w:val="24"/>
          <w:szCs w:val="24"/>
        </w:rPr>
      </w:pPr>
      <w:r>
        <w:rPr>
          <w:sz w:val="24"/>
          <w:szCs w:val="24"/>
        </w:rPr>
        <w:t>Trustees consider such outcomes occur when the prime focus is transmission cost recovery rather than holding the long term interest of consumers, sacrosanct.</w:t>
      </w:r>
    </w:p>
    <w:p w14:paraId="352F3231" w14:textId="77777777" w:rsidR="00644BE2" w:rsidRDefault="00644BE2" w:rsidP="005C54E1">
      <w:pPr>
        <w:pStyle w:val="NoSpacing"/>
        <w:rPr>
          <w:sz w:val="24"/>
          <w:szCs w:val="24"/>
        </w:rPr>
      </w:pPr>
    </w:p>
    <w:p w14:paraId="6EA555F1" w14:textId="77777777" w:rsidR="000928C7" w:rsidRDefault="005343CC" w:rsidP="00E94530">
      <w:pPr>
        <w:pStyle w:val="NoSpacing"/>
        <w:numPr>
          <w:ilvl w:val="0"/>
          <w:numId w:val="24"/>
        </w:numPr>
        <w:ind w:left="426" w:hanging="426"/>
        <w:rPr>
          <w:sz w:val="24"/>
          <w:szCs w:val="24"/>
        </w:rPr>
      </w:pPr>
      <w:r>
        <w:rPr>
          <w:sz w:val="24"/>
          <w:szCs w:val="24"/>
        </w:rPr>
        <w:t>We</w:t>
      </w:r>
      <w:r w:rsidR="001C1B95">
        <w:rPr>
          <w:sz w:val="24"/>
          <w:szCs w:val="24"/>
        </w:rPr>
        <w:t xml:space="preserve"> are </w:t>
      </w:r>
      <w:r>
        <w:rPr>
          <w:sz w:val="24"/>
          <w:szCs w:val="24"/>
        </w:rPr>
        <w:t>to be assured however</w:t>
      </w:r>
    </w:p>
    <w:p w14:paraId="57DEFE14" w14:textId="77777777" w:rsidR="005343CC" w:rsidRPr="00DD7E4D" w:rsidRDefault="005343CC" w:rsidP="005C54E1">
      <w:pPr>
        <w:pStyle w:val="NoSpacing"/>
        <w:rPr>
          <w:sz w:val="24"/>
          <w:szCs w:val="24"/>
        </w:rPr>
      </w:pPr>
    </w:p>
    <w:p w14:paraId="20C6251A" w14:textId="77777777" w:rsidR="000928C7" w:rsidRPr="00DD7E4D" w:rsidRDefault="000928C7" w:rsidP="00B64405">
      <w:pPr>
        <w:pStyle w:val="NoSpacing"/>
        <w:ind w:left="1440"/>
        <w:rPr>
          <w:sz w:val="24"/>
          <w:szCs w:val="24"/>
        </w:rPr>
      </w:pPr>
      <w:r w:rsidRPr="00DD7E4D">
        <w:rPr>
          <w:sz w:val="24"/>
          <w:szCs w:val="24"/>
        </w:rPr>
        <w:t xml:space="preserve">“The Authority’s proposal is </w:t>
      </w:r>
      <w:r w:rsidRPr="00DD7E4D">
        <w:rPr>
          <w:b/>
          <w:sz w:val="24"/>
          <w:szCs w:val="24"/>
        </w:rPr>
        <w:t xml:space="preserve">expected </w:t>
      </w:r>
      <w:r w:rsidRPr="00DD7E4D">
        <w:rPr>
          <w:sz w:val="24"/>
          <w:szCs w:val="24"/>
        </w:rPr>
        <w:t xml:space="preserve">to lead to more efficient grid use. </w:t>
      </w:r>
      <w:r w:rsidR="00E94530">
        <w:rPr>
          <w:sz w:val="24"/>
          <w:szCs w:val="24"/>
        </w:rPr>
        <w:t>T</w:t>
      </w:r>
      <w:r w:rsidRPr="00DD7E4D">
        <w:rPr>
          <w:sz w:val="24"/>
          <w:szCs w:val="24"/>
        </w:rPr>
        <w:t xml:space="preserve">he net effect would </w:t>
      </w:r>
      <w:r w:rsidRPr="00DD7E4D">
        <w:rPr>
          <w:b/>
          <w:sz w:val="24"/>
          <w:szCs w:val="24"/>
        </w:rPr>
        <w:t xml:space="preserve">likely </w:t>
      </w:r>
      <w:r w:rsidRPr="001C1B95">
        <w:rPr>
          <w:b/>
          <w:sz w:val="24"/>
          <w:szCs w:val="24"/>
        </w:rPr>
        <w:t>be</w:t>
      </w:r>
      <w:r w:rsidRPr="00DD7E4D">
        <w:rPr>
          <w:sz w:val="24"/>
          <w:szCs w:val="24"/>
        </w:rPr>
        <w:t xml:space="preserve"> that consumers derive greater value from their use of electricity” (ibid, 4.29/4.30, page 26).</w:t>
      </w:r>
    </w:p>
    <w:p w14:paraId="6C8A1622" w14:textId="77777777" w:rsidR="000928C7" w:rsidRDefault="000928C7" w:rsidP="00E01EAD">
      <w:pPr>
        <w:pStyle w:val="NoSpacing"/>
        <w:rPr>
          <w:sz w:val="24"/>
          <w:szCs w:val="24"/>
        </w:rPr>
      </w:pPr>
    </w:p>
    <w:p w14:paraId="087FFF54" w14:textId="77777777" w:rsidR="009417A3" w:rsidRPr="00E94530" w:rsidRDefault="00E01EAD" w:rsidP="00E94530">
      <w:pPr>
        <w:pStyle w:val="NoSpacing"/>
        <w:numPr>
          <w:ilvl w:val="0"/>
          <w:numId w:val="24"/>
        </w:numPr>
        <w:ind w:left="567" w:hanging="567"/>
        <w:rPr>
          <w:b/>
          <w:sz w:val="24"/>
          <w:szCs w:val="24"/>
        </w:rPr>
      </w:pPr>
      <w:r w:rsidRPr="00E94530">
        <w:rPr>
          <w:sz w:val="24"/>
          <w:szCs w:val="24"/>
        </w:rPr>
        <w:t>What the Authority has</w:t>
      </w:r>
      <w:r w:rsidR="001C1B95" w:rsidRPr="00E94530">
        <w:rPr>
          <w:sz w:val="24"/>
          <w:szCs w:val="24"/>
        </w:rPr>
        <w:t xml:space="preserve"> also</w:t>
      </w:r>
      <w:r w:rsidR="005343CC" w:rsidRPr="00E94530">
        <w:rPr>
          <w:sz w:val="24"/>
          <w:szCs w:val="24"/>
        </w:rPr>
        <w:t xml:space="preserve"> chosen to</w:t>
      </w:r>
      <w:r w:rsidRPr="00E94530">
        <w:rPr>
          <w:sz w:val="24"/>
          <w:szCs w:val="24"/>
        </w:rPr>
        <w:t xml:space="preserve"> overlook, is </w:t>
      </w:r>
      <w:r w:rsidR="001C1B95" w:rsidRPr="00E94530">
        <w:rPr>
          <w:sz w:val="24"/>
          <w:szCs w:val="24"/>
        </w:rPr>
        <w:t xml:space="preserve">that </w:t>
      </w:r>
      <w:r w:rsidRPr="00E94530">
        <w:rPr>
          <w:sz w:val="24"/>
          <w:szCs w:val="24"/>
        </w:rPr>
        <w:t xml:space="preserve">the finding from assessment of its ‘What’s my Number’ campaign showed that </w:t>
      </w:r>
      <w:r w:rsidRPr="00E94530">
        <w:rPr>
          <w:b/>
          <w:sz w:val="24"/>
          <w:szCs w:val="24"/>
        </w:rPr>
        <w:t>residential consumers are not as price sensitive as the EA assumes.</w:t>
      </w:r>
    </w:p>
    <w:p w14:paraId="3172FF6D" w14:textId="77777777" w:rsidR="00E01EAD" w:rsidRPr="00DD7E4D" w:rsidRDefault="00E01EAD" w:rsidP="00E01EAD">
      <w:pPr>
        <w:pStyle w:val="NoSpacing"/>
        <w:rPr>
          <w:sz w:val="24"/>
          <w:szCs w:val="24"/>
        </w:rPr>
      </w:pPr>
    </w:p>
    <w:p w14:paraId="23BDBE22" w14:textId="0FB04C01" w:rsidR="00E01EAD" w:rsidRPr="00E94530" w:rsidRDefault="001C1B95" w:rsidP="00E94530">
      <w:pPr>
        <w:pStyle w:val="NoSpacing"/>
        <w:numPr>
          <w:ilvl w:val="0"/>
          <w:numId w:val="24"/>
        </w:numPr>
        <w:ind w:left="426"/>
        <w:rPr>
          <w:b/>
          <w:sz w:val="24"/>
          <w:szCs w:val="24"/>
        </w:rPr>
      </w:pPr>
      <w:r w:rsidRPr="00E94530">
        <w:rPr>
          <w:sz w:val="24"/>
          <w:szCs w:val="24"/>
        </w:rPr>
        <w:t>Additionally, i</w:t>
      </w:r>
      <w:r w:rsidR="00E01EAD" w:rsidRPr="00E94530">
        <w:rPr>
          <w:sz w:val="24"/>
          <w:szCs w:val="24"/>
        </w:rPr>
        <w:t xml:space="preserve">t is </w:t>
      </w:r>
      <w:r w:rsidR="00E24A53" w:rsidRPr="00E94530">
        <w:rPr>
          <w:sz w:val="24"/>
          <w:szCs w:val="24"/>
        </w:rPr>
        <w:t>Trustees’ experience</w:t>
      </w:r>
      <w:r w:rsidR="00E01EAD" w:rsidRPr="00E94530">
        <w:rPr>
          <w:sz w:val="24"/>
          <w:szCs w:val="24"/>
        </w:rPr>
        <w:t xml:space="preserve"> </w:t>
      </w:r>
      <w:r w:rsidRPr="00E94530">
        <w:rPr>
          <w:sz w:val="24"/>
          <w:szCs w:val="24"/>
        </w:rPr>
        <w:t>too</w:t>
      </w:r>
      <w:r w:rsidR="005343CC" w:rsidRPr="00E94530">
        <w:rPr>
          <w:sz w:val="24"/>
          <w:szCs w:val="24"/>
        </w:rPr>
        <w:t>,</w:t>
      </w:r>
      <w:r w:rsidRPr="00E94530">
        <w:rPr>
          <w:sz w:val="24"/>
          <w:szCs w:val="24"/>
        </w:rPr>
        <w:t xml:space="preserve"> </w:t>
      </w:r>
      <w:r w:rsidR="00E01EAD" w:rsidRPr="00E94530">
        <w:rPr>
          <w:sz w:val="24"/>
          <w:szCs w:val="24"/>
        </w:rPr>
        <w:t xml:space="preserve">that residential consumers and other smaller agricultural businesses, such as those relying on irrigation, </w:t>
      </w:r>
      <w:r w:rsidR="00E01EAD" w:rsidRPr="00E94530">
        <w:rPr>
          <w:b/>
          <w:sz w:val="24"/>
          <w:szCs w:val="24"/>
        </w:rPr>
        <w:t xml:space="preserve">prioritise electricity </w:t>
      </w:r>
      <w:r w:rsidR="007C52B9">
        <w:rPr>
          <w:b/>
          <w:sz w:val="24"/>
          <w:szCs w:val="24"/>
        </w:rPr>
        <w:t>u</w:t>
      </w:r>
      <w:r w:rsidR="00E01EAD" w:rsidRPr="00E94530">
        <w:rPr>
          <w:b/>
          <w:sz w:val="24"/>
          <w:szCs w:val="24"/>
        </w:rPr>
        <w:t xml:space="preserve">se ahead of electricity prices. </w:t>
      </w:r>
    </w:p>
    <w:p w14:paraId="4133E768" w14:textId="77777777" w:rsidR="000928C7" w:rsidRPr="00DD7E4D" w:rsidRDefault="000928C7" w:rsidP="000928C7">
      <w:pPr>
        <w:pStyle w:val="NoSpacing"/>
        <w:rPr>
          <w:sz w:val="24"/>
          <w:szCs w:val="24"/>
        </w:rPr>
      </w:pPr>
    </w:p>
    <w:p w14:paraId="7F415E70" w14:textId="77777777" w:rsidR="000928C7" w:rsidRPr="00DD7E4D" w:rsidRDefault="000928C7" w:rsidP="00491BEC">
      <w:pPr>
        <w:pStyle w:val="NoSpacing"/>
        <w:numPr>
          <w:ilvl w:val="0"/>
          <w:numId w:val="27"/>
        </w:numPr>
        <w:ind w:left="1418" w:hanging="425"/>
        <w:rPr>
          <w:b/>
          <w:sz w:val="24"/>
          <w:szCs w:val="24"/>
        </w:rPr>
      </w:pPr>
      <w:r w:rsidRPr="00DD7E4D">
        <w:rPr>
          <w:b/>
          <w:sz w:val="24"/>
          <w:szCs w:val="24"/>
        </w:rPr>
        <w:t>Gross Anytime Maximum Demand and Nodal</w:t>
      </w:r>
      <w:r w:rsidR="005343CC">
        <w:rPr>
          <w:b/>
          <w:sz w:val="24"/>
          <w:szCs w:val="24"/>
        </w:rPr>
        <w:t xml:space="preserve"> Electricity</w:t>
      </w:r>
      <w:r w:rsidRPr="00DD7E4D">
        <w:rPr>
          <w:b/>
          <w:sz w:val="24"/>
          <w:szCs w:val="24"/>
        </w:rPr>
        <w:t xml:space="preserve"> Pricing</w:t>
      </w:r>
    </w:p>
    <w:p w14:paraId="09D0F0D7" w14:textId="77777777" w:rsidR="000928C7" w:rsidRPr="00DD7E4D" w:rsidRDefault="000928C7" w:rsidP="00570D96">
      <w:pPr>
        <w:pStyle w:val="NoSpacing"/>
        <w:ind w:left="1134"/>
        <w:rPr>
          <w:sz w:val="24"/>
          <w:szCs w:val="24"/>
        </w:rPr>
      </w:pPr>
    </w:p>
    <w:p w14:paraId="2FB42F37" w14:textId="77777777" w:rsidR="000928C7" w:rsidRPr="00DD7E4D" w:rsidRDefault="00742B31" w:rsidP="00570D96">
      <w:pPr>
        <w:pStyle w:val="NoSpacing"/>
        <w:ind w:left="567" w:hanging="567"/>
        <w:rPr>
          <w:sz w:val="24"/>
          <w:szCs w:val="24"/>
        </w:rPr>
      </w:pPr>
      <w:r>
        <w:rPr>
          <w:sz w:val="24"/>
          <w:szCs w:val="24"/>
        </w:rPr>
        <w:t xml:space="preserve">105. </w:t>
      </w:r>
      <w:r w:rsidR="00570D96">
        <w:rPr>
          <w:sz w:val="24"/>
          <w:szCs w:val="24"/>
        </w:rPr>
        <w:t xml:space="preserve"> </w:t>
      </w:r>
      <w:r w:rsidR="000928C7" w:rsidRPr="00DD7E4D">
        <w:rPr>
          <w:sz w:val="24"/>
          <w:szCs w:val="24"/>
        </w:rPr>
        <w:t xml:space="preserve">Somewhat paradoxically, the proposed gross Anytime Maximum Demand </w:t>
      </w:r>
      <w:r w:rsidR="00A97142">
        <w:rPr>
          <w:sz w:val="24"/>
          <w:szCs w:val="24"/>
        </w:rPr>
        <w:t>GXP capacity charge</w:t>
      </w:r>
      <w:r w:rsidR="000928C7" w:rsidRPr="00DD7E4D">
        <w:rPr>
          <w:sz w:val="24"/>
          <w:szCs w:val="24"/>
        </w:rPr>
        <w:t xml:space="preserve"> appears to be intended to </w:t>
      </w:r>
      <w:r w:rsidR="00382FDC" w:rsidRPr="00DD7E4D">
        <w:rPr>
          <w:sz w:val="24"/>
          <w:szCs w:val="24"/>
        </w:rPr>
        <w:t>be implemented</w:t>
      </w:r>
      <w:r w:rsidR="000928C7" w:rsidRPr="00DD7E4D">
        <w:rPr>
          <w:sz w:val="24"/>
          <w:szCs w:val="24"/>
        </w:rPr>
        <w:t xml:space="preserve"> by using a postage stamp based approach.</w:t>
      </w:r>
    </w:p>
    <w:p w14:paraId="2E8412EB" w14:textId="77777777" w:rsidR="000928C7" w:rsidRPr="00DD7E4D" w:rsidRDefault="000928C7" w:rsidP="000928C7">
      <w:pPr>
        <w:pStyle w:val="NoSpacing"/>
        <w:rPr>
          <w:sz w:val="24"/>
          <w:szCs w:val="24"/>
        </w:rPr>
      </w:pPr>
    </w:p>
    <w:p w14:paraId="1BD69538" w14:textId="77777777" w:rsidR="000928C7" w:rsidRPr="00DD7E4D" w:rsidRDefault="00742B31" w:rsidP="00570D96">
      <w:pPr>
        <w:pStyle w:val="NoSpacing"/>
        <w:ind w:left="567" w:hanging="567"/>
        <w:rPr>
          <w:sz w:val="24"/>
          <w:szCs w:val="24"/>
        </w:rPr>
      </w:pPr>
      <w:r>
        <w:rPr>
          <w:sz w:val="24"/>
          <w:szCs w:val="24"/>
        </w:rPr>
        <w:t xml:space="preserve">106.  </w:t>
      </w:r>
      <w:r w:rsidR="000928C7" w:rsidRPr="00DD7E4D">
        <w:rPr>
          <w:sz w:val="24"/>
          <w:szCs w:val="24"/>
        </w:rPr>
        <w:t xml:space="preserve">All transmission customers, irrespective of their type of connection and whether the connection is to the inter-connected grid or to a </w:t>
      </w:r>
      <w:r w:rsidR="005343CC">
        <w:rPr>
          <w:sz w:val="24"/>
          <w:szCs w:val="24"/>
        </w:rPr>
        <w:t xml:space="preserve">non-core </w:t>
      </w:r>
      <w:r w:rsidR="000928C7" w:rsidRPr="00DD7E4D">
        <w:rPr>
          <w:sz w:val="24"/>
          <w:szCs w:val="24"/>
        </w:rPr>
        <w:t>transmission network will pay a gross Anytime Maximum charge, designed in such a way that the charge is</w:t>
      </w:r>
    </w:p>
    <w:p w14:paraId="122742A3" w14:textId="77777777" w:rsidR="000928C7" w:rsidRPr="00DD7E4D" w:rsidRDefault="000928C7" w:rsidP="000928C7">
      <w:pPr>
        <w:pStyle w:val="NoSpacing"/>
        <w:rPr>
          <w:sz w:val="24"/>
          <w:szCs w:val="24"/>
        </w:rPr>
      </w:pPr>
    </w:p>
    <w:p w14:paraId="07343106" w14:textId="77777777" w:rsidR="000928C7" w:rsidRPr="00DD7E4D" w:rsidRDefault="000928C7" w:rsidP="000928C7">
      <w:pPr>
        <w:pStyle w:val="NoSpacing"/>
        <w:rPr>
          <w:sz w:val="24"/>
          <w:szCs w:val="24"/>
        </w:rPr>
      </w:pPr>
      <w:r w:rsidRPr="00DD7E4D">
        <w:rPr>
          <w:sz w:val="24"/>
          <w:szCs w:val="24"/>
        </w:rPr>
        <w:tab/>
      </w:r>
      <w:r w:rsidR="00390957">
        <w:rPr>
          <w:sz w:val="24"/>
          <w:szCs w:val="24"/>
        </w:rPr>
        <w:tab/>
      </w:r>
      <w:r w:rsidRPr="00DD7E4D">
        <w:rPr>
          <w:sz w:val="24"/>
          <w:szCs w:val="24"/>
        </w:rPr>
        <w:t>“independent of grid use and so hard to avoid” (ibid, page iii).</w:t>
      </w:r>
    </w:p>
    <w:p w14:paraId="7849636E" w14:textId="77777777" w:rsidR="00742B31" w:rsidRDefault="00742B31" w:rsidP="00742B31">
      <w:pPr>
        <w:pStyle w:val="NoSpacing"/>
        <w:rPr>
          <w:sz w:val="24"/>
          <w:szCs w:val="24"/>
        </w:rPr>
      </w:pPr>
    </w:p>
    <w:p w14:paraId="32787244" w14:textId="77777777" w:rsidR="00570D96" w:rsidRDefault="00742B31" w:rsidP="00570D96">
      <w:pPr>
        <w:pStyle w:val="NoSpacing"/>
        <w:ind w:left="567" w:hanging="567"/>
        <w:rPr>
          <w:sz w:val="24"/>
          <w:szCs w:val="24"/>
        </w:rPr>
      </w:pPr>
      <w:r>
        <w:rPr>
          <w:sz w:val="24"/>
          <w:szCs w:val="24"/>
        </w:rPr>
        <w:t xml:space="preserve">107.  </w:t>
      </w:r>
      <w:r w:rsidR="000928C7" w:rsidRPr="00DD7E4D">
        <w:rPr>
          <w:sz w:val="24"/>
          <w:szCs w:val="24"/>
        </w:rPr>
        <w:t xml:space="preserve">As a straight GXP capacity charge it is reasonable to assume that the same </w:t>
      </w:r>
      <w:r w:rsidR="000928C7" w:rsidRPr="00A97142">
        <w:rPr>
          <w:b/>
          <w:sz w:val="24"/>
          <w:szCs w:val="24"/>
        </w:rPr>
        <w:t>rate per MW of capacity</w:t>
      </w:r>
      <w:r w:rsidR="000928C7" w:rsidRPr="00DD7E4D">
        <w:rPr>
          <w:sz w:val="24"/>
          <w:szCs w:val="24"/>
        </w:rPr>
        <w:t xml:space="preserve"> is to apply at every transmission GXP, regardless of the type of customer connection.</w:t>
      </w:r>
    </w:p>
    <w:p w14:paraId="51C4658E" w14:textId="77777777" w:rsidR="00CC0C25" w:rsidRPr="00DD7E4D" w:rsidRDefault="00CC0C25" w:rsidP="00390957">
      <w:pPr>
        <w:pStyle w:val="NoSpacing"/>
        <w:ind w:left="720" w:hanging="720"/>
        <w:rPr>
          <w:sz w:val="24"/>
          <w:szCs w:val="24"/>
        </w:rPr>
      </w:pPr>
    </w:p>
    <w:p w14:paraId="7678E408" w14:textId="77777777" w:rsidR="000928C7" w:rsidRPr="00DD7E4D" w:rsidRDefault="000928C7" w:rsidP="006C4B6F">
      <w:pPr>
        <w:pStyle w:val="NoSpacing"/>
        <w:numPr>
          <w:ilvl w:val="0"/>
          <w:numId w:val="26"/>
        </w:numPr>
        <w:ind w:left="567" w:hanging="567"/>
        <w:rPr>
          <w:sz w:val="24"/>
          <w:szCs w:val="24"/>
        </w:rPr>
      </w:pPr>
      <w:r w:rsidRPr="00DD7E4D">
        <w:rPr>
          <w:sz w:val="24"/>
          <w:szCs w:val="24"/>
        </w:rPr>
        <w:t>If that is the case then obviously, the gross AMD charge will be subject to the same criticisms that under</w:t>
      </w:r>
      <w:r w:rsidR="00382FDC" w:rsidRPr="00DD7E4D">
        <w:rPr>
          <w:sz w:val="24"/>
          <w:szCs w:val="24"/>
        </w:rPr>
        <w:t>-</w:t>
      </w:r>
      <w:r w:rsidRPr="00DD7E4D">
        <w:rPr>
          <w:sz w:val="24"/>
          <w:szCs w:val="24"/>
        </w:rPr>
        <w:t>lie the Authority’s reasons for introducing benefit based charges to recover outstanding costs relating to previous large transmission investments and will apply also to financially significant large future investments on the inter-connected grid.</w:t>
      </w:r>
    </w:p>
    <w:p w14:paraId="16D0F2E1" w14:textId="77777777" w:rsidR="00FC09B4" w:rsidRPr="00DD7E4D" w:rsidRDefault="00FC09B4" w:rsidP="000928C7">
      <w:pPr>
        <w:pStyle w:val="NoSpacing"/>
        <w:rPr>
          <w:sz w:val="24"/>
          <w:szCs w:val="24"/>
        </w:rPr>
      </w:pPr>
    </w:p>
    <w:p w14:paraId="690271D6" w14:textId="77777777" w:rsidR="00FC09B4" w:rsidRPr="00DD7E4D" w:rsidRDefault="00FC09B4" w:rsidP="006C4B6F">
      <w:pPr>
        <w:pStyle w:val="NoSpacing"/>
        <w:numPr>
          <w:ilvl w:val="0"/>
          <w:numId w:val="26"/>
        </w:numPr>
        <w:ind w:left="567" w:hanging="567"/>
        <w:rPr>
          <w:sz w:val="24"/>
          <w:szCs w:val="24"/>
        </w:rPr>
      </w:pPr>
      <w:r w:rsidRPr="00DD7E4D">
        <w:rPr>
          <w:sz w:val="24"/>
          <w:szCs w:val="24"/>
        </w:rPr>
        <w:t xml:space="preserve">Similarly, unfairness can be perceived in situations where the same rate of charge applies to the same type of service, </w:t>
      </w:r>
      <w:r w:rsidRPr="001C1B95">
        <w:rPr>
          <w:b/>
          <w:sz w:val="24"/>
          <w:szCs w:val="24"/>
        </w:rPr>
        <w:t>regardless of circumstances</w:t>
      </w:r>
      <w:r w:rsidRPr="00DD7E4D">
        <w:rPr>
          <w:sz w:val="24"/>
          <w:szCs w:val="24"/>
        </w:rPr>
        <w:t>.</w:t>
      </w:r>
    </w:p>
    <w:p w14:paraId="1DD5FF41" w14:textId="77777777" w:rsidR="00FC09B4" w:rsidRPr="00DD7E4D" w:rsidRDefault="00FC09B4" w:rsidP="000928C7">
      <w:pPr>
        <w:pStyle w:val="NoSpacing"/>
        <w:rPr>
          <w:sz w:val="24"/>
          <w:szCs w:val="24"/>
        </w:rPr>
      </w:pPr>
    </w:p>
    <w:p w14:paraId="35AE124B" w14:textId="77777777" w:rsidR="00FC09B4" w:rsidRPr="00DD7E4D" w:rsidRDefault="00FC09B4" w:rsidP="006C4B6F">
      <w:pPr>
        <w:pStyle w:val="NoSpacing"/>
        <w:numPr>
          <w:ilvl w:val="0"/>
          <w:numId w:val="26"/>
        </w:numPr>
        <w:ind w:left="567" w:hanging="567"/>
        <w:rPr>
          <w:sz w:val="24"/>
          <w:szCs w:val="24"/>
        </w:rPr>
      </w:pPr>
      <w:r w:rsidRPr="00DD7E4D">
        <w:rPr>
          <w:sz w:val="24"/>
          <w:szCs w:val="24"/>
        </w:rPr>
        <w:t>In the case of the nod</w:t>
      </w:r>
      <w:r w:rsidR="00382FDC" w:rsidRPr="00DD7E4D">
        <w:rPr>
          <w:sz w:val="24"/>
          <w:szCs w:val="24"/>
        </w:rPr>
        <w:t>a</w:t>
      </w:r>
      <w:r w:rsidRPr="00DD7E4D">
        <w:rPr>
          <w:sz w:val="24"/>
          <w:szCs w:val="24"/>
        </w:rPr>
        <w:t>l price of electricity to</w:t>
      </w:r>
      <w:r w:rsidR="001C1B95">
        <w:rPr>
          <w:sz w:val="24"/>
          <w:szCs w:val="24"/>
        </w:rPr>
        <w:t xml:space="preserve"> wholesale</w:t>
      </w:r>
      <w:r w:rsidRPr="00DD7E4D">
        <w:rPr>
          <w:sz w:val="24"/>
          <w:szCs w:val="24"/>
        </w:rPr>
        <w:t xml:space="preserve"> customers it is assumed that prices at a GXP rise because of the mismatch between </w:t>
      </w:r>
      <w:r w:rsidR="00382FDC" w:rsidRPr="00DD7E4D">
        <w:rPr>
          <w:sz w:val="24"/>
          <w:szCs w:val="24"/>
        </w:rPr>
        <w:t>transmission</w:t>
      </w:r>
      <w:r w:rsidR="001C1B95">
        <w:rPr>
          <w:sz w:val="24"/>
          <w:szCs w:val="24"/>
        </w:rPr>
        <w:t xml:space="preserve"> grid capability</w:t>
      </w:r>
      <w:r w:rsidR="00382FDC" w:rsidRPr="00DD7E4D">
        <w:rPr>
          <w:sz w:val="24"/>
          <w:szCs w:val="24"/>
        </w:rPr>
        <w:t xml:space="preserve"> </w:t>
      </w:r>
      <w:r w:rsidRPr="00DD7E4D">
        <w:rPr>
          <w:sz w:val="24"/>
          <w:szCs w:val="24"/>
        </w:rPr>
        <w:t>and heightened consumer demand for electricity.</w:t>
      </w:r>
    </w:p>
    <w:p w14:paraId="72008B21" w14:textId="77777777" w:rsidR="00FC09B4" w:rsidRPr="00DD7E4D" w:rsidRDefault="00FC09B4" w:rsidP="000928C7">
      <w:pPr>
        <w:pStyle w:val="NoSpacing"/>
        <w:rPr>
          <w:sz w:val="24"/>
          <w:szCs w:val="24"/>
        </w:rPr>
      </w:pPr>
    </w:p>
    <w:p w14:paraId="19E6608F" w14:textId="77777777" w:rsidR="00FC09B4" w:rsidRPr="00DD7E4D" w:rsidRDefault="00FC09B4" w:rsidP="006C4B6F">
      <w:pPr>
        <w:pStyle w:val="NoSpacing"/>
        <w:numPr>
          <w:ilvl w:val="0"/>
          <w:numId w:val="26"/>
        </w:numPr>
        <w:ind w:left="567" w:hanging="567"/>
        <w:rPr>
          <w:sz w:val="24"/>
          <w:szCs w:val="24"/>
        </w:rPr>
      </w:pPr>
      <w:r w:rsidRPr="00DD7E4D">
        <w:rPr>
          <w:sz w:val="24"/>
          <w:szCs w:val="24"/>
        </w:rPr>
        <w:t xml:space="preserve">However, </w:t>
      </w:r>
      <w:r w:rsidR="00382FDC" w:rsidRPr="00DD7E4D">
        <w:rPr>
          <w:sz w:val="24"/>
          <w:szCs w:val="24"/>
        </w:rPr>
        <w:t>that</w:t>
      </w:r>
      <w:r w:rsidRPr="00DD7E4D">
        <w:rPr>
          <w:sz w:val="24"/>
          <w:szCs w:val="24"/>
        </w:rPr>
        <w:t xml:space="preserve"> is </w:t>
      </w:r>
      <w:r w:rsidRPr="001C1B95">
        <w:rPr>
          <w:b/>
          <w:sz w:val="24"/>
          <w:szCs w:val="24"/>
        </w:rPr>
        <w:t>not invariably</w:t>
      </w:r>
      <w:r w:rsidRPr="00DD7E4D">
        <w:rPr>
          <w:sz w:val="24"/>
          <w:szCs w:val="24"/>
        </w:rPr>
        <w:t xml:space="preserve"> the </w:t>
      </w:r>
      <w:r w:rsidR="00382FDC" w:rsidRPr="00DD7E4D">
        <w:rPr>
          <w:sz w:val="24"/>
          <w:szCs w:val="24"/>
        </w:rPr>
        <w:t>cause of transmission constraints.</w:t>
      </w:r>
    </w:p>
    <w:p w14:paraId="36131342" w14:textId="77777777" w:rsidR="00FC09B4" w:rsidRPr="00DD7E4D" w:rsidRDefault="00FC09B4" w:rsidP="000928C7">
      <w:pPr>
        <w:pStyle w:val="NoSpacing"/>
        <w:rPr>
          <w:sz w:val="24"/>
          <w:szCs w:val="24"/>
        </w:rPr>
      </w:pPr>
    </w:p>
    <w:p w14:paraId="14D6A57E" w14:textId="77777777" w:rsidR="00FC09B4" w:rsidRPr="00DD7E4D" w:rsidRDefault="00FC09B4" w:rsidP="006C4B6F">
      <w:pPr>
        <w:pStyle w:val="NoSpacing"/>
        <w:numPr>
          <w:ilvl w:val="0"/>
          <w:numId w:val="26"/>
        </w:numPr>
        <w:ind w:left="567" w:hanging="567"/>
        <w:rPr>
          <w:sz w:val="24"/>
          <w:szCs w:val="24"/>
        </w:rPr>
      </w:pPr>
      <w:r w:rsidRPr="00DD7E4D">
        <w:rPr>
          <w:sz w:val="24"/>
          <w:szCs w:val="24"/>
        </w:rPr>
        <w:t>Again, consider our local EDB, Network Waitaki as an example.</w:t>
      </w:r>
    </w:p>
    <w:p w14:paraId="09979670" w14:textId="77777777" w:rsidR="00FC09B4" w:rsidRPr="00DD7E4D" w:rsidRDefault="00FC09B4" w:rsidP="000928C7">
      <w:pPr>
        <w:pStyle w:val="NoSpacing"/>
        <w:rPr>
          <w:sz w:val="24"/>
          <w:szCs w:val="24"/>
        </w:rPr>
      </w:pPr>
    </w:p>
    <w:p w14:paraId="1772FAFE" w14:textId="77777777" w:rsidR="00382FDC" w:rsidRPr="00DD7E4D" w:rsidRDefault="00FC09B4" w:rsidP="006C4B6F">
      <w:pPr>
        <w:pStyle w:val="NoSpacing"/>
        <w:numPr>
          <w:ilvl w:val="0"/>
          <w:numId w:val="26"/>
        </w:numPr>
        <w:ind w:left="567" w:hanging="567"/>
        <w:rPr>
          <w:sz w:val="24"/>
          <w:szCs w:val="24"/>
        </w:rPr>
      </w:pPr>
      <w:r w:rsidRPr="00DD7E4D">
        <w:rPr>
          <w:sz w:val="24"/>
          <w:szCs w:val="24"/>
        </w:rPr>
        <w:t xml:space="preserve">Network Waitaki is serviced from the lower Waitaki/South Canterbury </w:t>
      </w:r>
      <w:r w:rsidR="005343CC">
        <w:rPr>
          <w:sz w:val="24"/>
          <w:szCs w:val="24"/>
        </w:rPr>
        <w:t xml:space="preserve">non-core </w:t>
      </w:r>
      <w:r w:rsidRPr="00DD7E4D">
        <w:rPr>
          <w:sz w:val="24"/>
          <w:szCs w:val="24"/>
        </w:rPr>
        <w:t>transmission network, its primary GXP being located at Weston on the outskirts of Oamaru</w:t>
      </w:r>
      <w:r w:rsidR="00C36744">
        <w:rPr>
          <w:sz w:val="24"/>
          <w:szCs w:val="24"/>
        </w:rPr>
        <w:t xml:space="preserve"> which is known as the Oamaru GXP</w:t>
      </w:r>
      <w:r w:rsidRPr="00DD7E4D">
        <w:rPr>
          <w:sz w:val="24"/>
          <w:szCs w:val="24"/>
        </w:rPr>
        <w:t xml:space="preserve">.  </w:t>
      </w:r>
    </w:p>
    <w:p w14:paraId="31138D82" w14:textId="77777777" w:rsidR="00382FDC" w:rsidRPr="00DD7E4D" w:rsidRDefault="00382FDC" w:rsidP="001339C9">
      <w:pPr>
        <w:pStyle w:val="NoSpacing"/>
        <w:ind w:left="567"/>
        <w:rPr>
          <w:sz w:val="24"/>
          <w:szCs w:val="24"/>
        </w:rPr>
      </w:pPr>
    </w:p>
    <w:p w14:paraId="562886A6" w14:textId="77777777" w:rsidR="00382FDC" w:rsidRPr="00DD7E4D" w:rsidRDefault="00FC09B4" w:rsidP="006C4B6F">
      <w:pPr>
        <w:pStyle w:val="NoSpacing"/>
        <w:numPr>
          <w:ilvl w:val="0"/>
          <w:numId w:val="26"/>
        </w:numPr>
        <w:ind w:left="567" w:hanging="567"/>
        <w:rPr>
          <w:sz w:val="24"/>
          <w:szCs w:val="24"/>
        </w:rPr>
      </w:pPr>
      <w:r w:rsidRPr="00DD7E4D">
        <w:rPr>
          <w:sz w:val="24"/>
          <w:szCs w:val="24"/>
        </w:rPr>
        <w:t xml:space="preserve">The level of security of the service is n-1.  </w:t>
      </w:r>
    </w:p>
    <w:p w14:paraId="6BC260A6" w14:textId="77777777" w:rsidR="00382FDC" w:rsidRPr="00DD7E4D" w:rsidRDefault="00382FDC" w:rsidP="001339C9">
      <w:pPr>
        <w:pStyle w:val="NoSpacing"/>
        <w:ind w:left="567"/>
        <w:rPr>
          <w:sz w:val="24"/>
          <w:szCs w:val="24"/>
        </w:rPr>
      </w:pPr>
    </w:p>
    <w:p w14:paraId="1B02B20C" w14:textId="77777777" w:rsidR="00FC09B4" w:rsidRPr="00DD7E4D" w:rsidRDefault="00FC09B4" w:rsidP="006C4B6F">
      <w:pPr>
        <w:pStyle w:val="NoSpacing"/>
        <w:numPr>
          <w:ilvl w:val="0"/>
          <w:numId w:val="26"/>
        </w:numPr>
        <w:ind w:left="567" w:hanging="567"/>
        <w:rPr>
          <w:sz w:val="24"/>
          <w:szCs w:val="24"/>
        </w:rPr>
      </w:pPr>
      <w:r w:rsidRPr="00DD7E4D">
        <w:rPr>
          <w:sz w:val="24"/>
          <w:szCs w:val="24"/>
        </w:rPr>
        <w:t xml:space="preserve">That service has been constrained since at least 2009, due in part </w:t>
      </w:r>
      <w:r w:rsidR="00C36744">
        <w:rPr>
          <w:sz w:val="24"/>
          <w:szCs w:val="24"/>
        </w:rPr>
        <w:t>by the capacity of Transpower’s assets supplying the Oamaru GXP.</w:t>
      </w:r>
    </w:p>
    <w:p w14:paraId="51754602" w14:textId="77777777" w:rsidR="00FC09B4" w:rsidRPr="00DD7E4D" w:rsidRDefault="00FC09B4" w:rsidP="000928C7">
      <w:pPr>
        <w:pStyle w:val="NoSpacing"/>
        <w:rPr>
          <w:sz w:val="24"/>
          <w:szCs w:val="24"/>
        </w:rPr>
      </w:pPr>
    </w:p>
    <w:p w14:paraId="1B0B97CA" w14:textId="77777777" w:rsidR="00FC09B4" w:rsidRPr="00DD7E4D" w:rsidRDefault="00FC09B4" w:rsidP="006C4B6F">
      <w:pPr>
        <w:pStyle w:val="NoSpacing"/>
        <w:numPr>
          <w:ilvl w:val="0"/>
          <w:numId w:val="26"/>
        </w:numPr>
        <w:ind w:left="567" w:hanging="567"/>
        <w:rPr>
          <w:sz w:val="24"/>
          <w:szCs w:val="24"/>
        </w:rPr>
      </w:pPr>
      <w:r w:rsidRPr="00DD7E4D">
        <w:rPr>
          <w:sz w:val="24"/>
          <w:szCs w:val="24"/>
        </w:rPr>
        <w:t xml:space="preserve">But there has also been notable occasions where the constraint was due to </w:t>
      </w:r>
      <w:r w:rsidRPr="00DD7E4D">
        <w:rPr>
          <w:b/>
          <w:sz w:val="24"/>
          <w:szCs w:val="24"/>
        </w:rPr>
        <w:t>operational decisions</w:t>
      </w:r>
      <w:r w:rsidRPr="00DD7E4D">
        <w:rPr>
          <w:sz w:val="24"/>
          <w:szCs w:val="24"/>
        </w:rPr>
        <w:t xml:space="preserve"> by Transpower, where both </w:t>
      </w:r>
      <w:r w:rsidR="0006087D" w:rsidRPr="00DD7E4D">
        <w:rPr>
          <w:sz w:val="24"/>
          <w:szCs w:val="24"/>
        </w:rPr>
        <w:t xml:space="preserve">usage/demand </w:t>
      </w:r>
      <w:r w:rsidRPr="00DD7E4D">
        <w:rPr>
          <w:sz w:val="24"/>
          <w:szCs w:val="24"/>
        </w:rPr>
        <w:t xml:space="preserve">and transmission line capacity were affected by weather conditions to the extent that Network Waitaki was instructed to decrease load or Transpower would turn off </w:t>
      </w:r>
      <w:r w:rsidR="00260F1B">
        <w:rPr>
          <w:sz w:val="24"/>
          <w:szCs w:val="24"/>
        </w:rPr>
        <w:t xml:space="preserve">transmission </w:t>
      </w:r>
      <w:r w:rsidRPr="00DD7E4D">
        <w:rPr>
          <w:sz w:val="24"/>
          <w:szCs w:val="24"/>
        </w:rPr>
        <w:t xml:space="preserve">supply to a </w:t>
      </w:r>
      <w:r w:rsidRPr="00DD7E4D">
        <w:rPr>
          <w:sz w:val="24"/>
          <w:szCs w:val="24"/>
        </w:rPr>
        <w:lastRenderedPageBreak/>
        <w:t>separate directly connected irrigation system that operates within the Network Waitaki distribution area.</w:t>
      </w:r>
    </w:p>
    <w:p w14:paraId="26CAEACA" w14:textId="77777777" w:rsidR="00FC09B4" w:rsidRPr="00DD7E4D" w:rsidRDefault="00FC09B4" w:rsidP="000928C7">
      <w:pPr>
        <w:pStyle w:val="NoSpacing"/>
        <w:rPr>
          <w:sz w:val="24"/>
          <w:szCs w:val="24"/>
        </w:rPr>
      </w:pPr>
    </w:p>
    <w:p w14:paraId="519E0905" w14:textId="77777777" w:rsidR="00FC09B4" w:rsidRPr="00DD7E4D" w:rsidRDefault="00FC09B4" w:rsidP="006C4B6F">
      <w:pPr>
        <w:pStyle w:val="NoSpacing"/>
        <w:numPr>
          <w:ilvl w:val="0"/>
          <w:numId w:val="26"/>
        </w:numPr>
        <w:ind w:left="567" w:hanging="567"/>
        <w:rPr>
          <w:sz w:val="24"/>
          <w:szCs w:val="24"/>
        </w:rPr>
      </w:pPr>
      <w:r w:rsidRPr="00DD7E4D">
        <w:rPr>
          <w:sz w:val="24"/>
          <w:szCs w:val="24"/>
        </w:rPr>
        <w:t xml:space="preserve">Will the Authority’s TPM proposal also provide </w:t>
      </w:r>
      <w:r w:rsidR="00791FF3" w:rsidRPr="00DD7E4D">
        <w:rPr>
          <w:sz w:val="24"/>
          <w:szCs w:val="24"/>
        </w:rPr>
        <w:t>guidance on char</w:t>
      </w:r>
      <w:r w:rsidR="00244B5A" w:rsidRPr="00DD7E4D">
        <w:rPr>
          <w:sz w:val="24"/>
          <w:szCs w:val="24"/>
        </w:rPr>
        <w:t>g</w:t>
      </w:r>
      <w:r w:rsidR="00791FF3" w:rsidRPr="00DD7E4D">
        <w:rPr>
          <w:sz w:val="24"/>
          <w:szCs w:val="24"/>
        </w:rPr>
        <w:t xml:space="preserve">ing issues where transmission constraints are the result of </w:t>
      </w:r>
      <w:r w:rsidR="00791FF3" w:rsidRPr="00260F1B">
        <w:rPr>
          <w:b/>
          <w:sz w:val="24"/>
          <w:szCs w:val="24"/>
        </w:rPr>
        <w:t>operational decisions by Transpower</w:t>
      </w:r>
      <w:r w:rsidR="00791FF3" w:rsidRPr="00DD7E4D">
        <w:rPr>
          <w:sz w:val="24"/>
          <w:szCs w:val="24"/>
        </w:rPr>
        <w:t>?</w:t>
      </w:r>
    </w:p>
    <w:p w14:paraId="36CCE327" w14:textId="77777777" w:rsidR="00791FF3" w:rsidRPr="00DD7E4D" w:rsidRDefault="00791FF3" w:rsidP="000928C7">
      <w:pPr>
        <w:pStyle w:val="NoSpacing"/>
        <w:rPr>
          <w:sz w:val="24"/>
          <w:szCs w:val="24"/>
        </w:rPr>
      </w:pPr>
    </w:p>
    <w:p w14:paraId="6D331CF1" w14:textId="77777777" w:rsidR="00791FF3" w:rsidRPr="00DD7E4D" w:rsidRDefault="00791FF3" w:rsidP="006C4B6F">
      <w:pPr>
        <w:pStyle w:val="NoSpacing"/>
        <w:numPr>
          <w:ilvl w:val="0"/>
          <w:numId w:val="26"/>
        </w:numPr>
        <w:ind w:left="567" w:hanging="567"/>
        <w:rPr>
          <w:sz w:val="24"/>
          <w:szCs w:val="24"/>
        </w:rPr>
      </w:pPr>
      <w:r w:rsidRPr="00DD7E4D">
        <w:rPr>
          <w:b/>
          <w:sz w:val="24"/>
          <w:szCs w:val="24"/>
        </w:rPr>
        <w:t>Or</w:t>
      </w:r>
      <w:r w:rsidRPr="00DD7E4D">
        <w:rPr>
          <w:sz w:val="24"/>
          <w:szCs w:val="24"/>
        </w:rPr>
        <w:t xml:space="preserve">, is the form of charging guidance required when constraints are </w:t>
      </w:r>
      <w:r w:rsidRPr="00DD7E4D">
        <w:rPr>
          <w:b/>
          <w:sz w:val="24"/>
          <w:szCs w:val="24"/>
        </w:rPr>
        <w:t>operationally introduced</w:t>
      </w:r>
      <w:r w:rsidRPr="00DD7E4D">
        <w:rPr>
          <w:sz w:val="24"/>
          <w:szCs w:val="24"/>
        </w:rPr>
        <w:t xml:space="preserve"> by Transpower a better fit for inclusion in the Electric</w:t>
      </w:r>
      <w:r w:rsidR="00C36744">
        <w:rPr>
          <w:sz w:val="24"/>
          <w:szCs w:val="24"/>
        </w:rPr>
        <w:t>ity Industry Participation Code?</w:t>
      </w:r>
    </w:p>
    <w:p w14:paraId="5CEA3838" w14:textId="77777777" w:rsidR="00791FF3" w:rsidRPr="00DD7E4D" w:rsidRDefault="00791FF3" w:rsidP="000928C7">
      <w:pPr>
        <w:pStyle w:val="NoSpacing"/>
        <w:rPr>
          <w:sz w:val="24"/>
          <w:szCs w:val="24"/>
        </w:rPr>
      </w:pPr>
    </w:p>
    <w:p w14:paraId="207BA120" w14:textId="77777777" w:rsidR="00260F1B" w:rsidRDefault="00260F1B" w:rsidP="006C4B6F">
      <w:pPr>
        <w:pStyle w:val="NoSpacing"/>
        <w:numPr>
          <w:ilvl w:val="0"/>
          <w:numId w:val="26"/>
        </w:numPr>
        <w:ind w:left="567" w:hanging="567"/>
        <w:rPr>
          <w:sz w:val="24"/>
          <w:szCs w:val="24"/>
        </w:rPr>
      </w:pPr>
      <w:r>
        <w:rPr>
          <w:sz w:val="24"/>
          <w:szCs w:val="24"/>
        </w:rPr>
        <w:t>It is noteworthy that the EA’s proposed decision to replace the RCPD charge with two new charges, and in particular, the gross AMD fixed GXP capacity charge, coupled with the ro</w:t>
      </w:r>
      <w:r w:rsidR="00C36744">
        <w:rPr>
          <w:sz w:val="24"/>
          <w:szCs w:val="24"/>
        </w:rPr>
        <w:t>le it will play in re-allocating</w:t>
      </w:r>
      <w:r>
        <w:rPr>
          <w:sz w:val="24"/>
          <w:szCs w:val="24"/>
        </w:rPr>
        <w:t xml:space="preserve"> transmission costs across transmission customers, will have the effect of increasing charges to eighteen distributors, across New Zealand, while eleven EDBs will have transmission charges reduced (see Table 12 below).</w:t>
      </w:r>
    </w:p>
    <w:p w14:paraId="41E107DD" w14:textId="77777777" w:rsidR="00FB2196" w:rsidRDefault="00FB2196" w:rsidP="00260F1B">
      <w:pPr>
        <w:pStyle w:val="NoSpacing"/>
        <w:ind w:left="720" w:hanging="720"/>
        <w:rPr>
          <w:sz w:val="24"/>
          <w:szCs w:val="24"/>
        </w:rPr>
      </w:pPr>
    </w:p>
    <w:p w14:paraId="70F78ECF" w14:textId="77777777" w:rsidR="001E589D" w:rsidRDefault="001E589D" w:rsidP="006C4B6F">
      <w:pPr>
        <w:pStyle w:val="NoSpacing"/>
        <w:numPr>
          <w:ilvl w:val="0"/>
          <w:numId w:val="26"/>
        </w:numPr>
        <w:ind w:left="567" w:hanging="567"/>
        <w:rPr>
          <w:sz w:val="24"/>
          <w:szCs w:val="24"/>
        </w:rPr>
      </w:pPr>
      <w:r>
        <w:rPr>
          <w:noProof/>
          <w:lang w:eastAsia="en-NZ"/>
        </w:rPr>
        <w:drawing>
          <wp:anchor distT="0" distB="0" distL="114300" distR="114300" simplePos="0" relativeHeight="251658240" behindDoc="0" locked="0" layoutInCell="1" allowOverlap="1" wp14:anchorId="33162C55" wp14:editId="74AF9796">
            <wp:simplePos x="0" y="0"/>
            <wp:positionH relativeFrom="column">
              <wp:posOffset>514350</wp:posOffset>
            </wp:positionH>
            <wp:positionV relativeFrom="paragraph">
              <wp:posOffset>14605</wp:posOffset>
            </wp:positionV>
            <wp:extent cx="4500880" cy="4979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500880" cy="4979670"/>
                    </a:xfrm>
                    <a:prstGeom prst="rect">
                      <a:avLst/>
                    </a:prstGeom>
                  </pic:spPr>
                </pic:pic>
              </a:graphicData>
            </a:graphic>
          </wp:anchor>
        </w:drawing>
      </w:r>
    </w:p>
    <w:p w14:paraId="642EA01F" w14:textId="77777777" w:rsidR="001E589D" w:rsidRDefault="001E589D" w:rsidP="001E589D">
      <w:pPr>
        <w:pStyle w:val="NoSpacing"/>
        <w:ind w:left="567"/>
        <w:rPr>
          <w:sz w:val="24"/>
          <w:szCs w:val="24"/>
        </w:rPr>
      </w:pPr>
    </w:p>
    <w:p w14:paraId="6BC1A817" w14:textId="77777777" w:rsidR="001E589D" w:rsidRDefault="001E589D" w:rsidP="001E589D">
      <w:pPr>
        <w:pStyle w:val="NoSpacing"/>
        <w:rPr>
          <w:sz w:val="24"/>
          <w:szCs w:val="24"/>
        </w:rPr>
      </w:pPr>
    </w:p>
    <w:p w14:paraId="7F5A6A98" w14:textId="77777777" w:rsidR="001E589D" w:rsidRDefault="001E589D" w:rsidP="001E589D">
      <w:pPr>
        <w:pStyle w:val="NoSpacing"/>
        <w:rPr>
          <w:sz w:val="24"/>
          <w:szCs w:val="24"/>
        </w:rPr>
      </w:pPr>
    </w:p>
    <w:p w14:paraId="4AB84D51" w14:textId="77777777" w:rsidR="001E589D" w:rsidRDefault="001E589D" w:rsidP="001E589D">
      <w:pPr>
        <w:pStyle w:val="NoSpacing"/>
        <w:rPr>
          <w:sz w:val="24"/>
          <w:szCs w:val="24"/>
        </w:rPr>
      </w:pPr>
    </w:p>
    <w:p w14:paraId="1B7AFF42" w14:textId="77777777" w:rsidR="001E589D" w:rsidRDefault="001E589D" w:rsidP="001E589D">
      <w:pPr>
        <w:pStyle w:val="NoSpacing"/>
        <w:rPr>
          <w:sz w:val="24"/>
          <w:szCs w:val="24"/>
        </w:rPr>
      </w:pPr>
    </w:p>
    <w:p w14:paraId="589F50DB" w14:textId="77777777" w:rsidR="001E589D" w:rsidRDefault="001E589D" w:rsidP="001E589D">
      <w:pPr>
        <w:pStyle w:val="NoSpacing"/>
        <w:rPr>
          <w:sz w:val="24"/>
          <w:szCs w:val="24"/>
        </w:rPr>
      </w:pPr>
    </w:p>
    <w:p w14:paraId="72EDBF24" w14:textId="77777777" w:rsidR="001E589D" w:rsidRDefault="001E589D" w:rsidP="001E589D">
      <w:pPr>
        <w:pStyle w:val="NoSpacing"/>
        <w:rPr>
          <w:sz w:val="24"/>
          <w:szCs w:val="24"/>
        </w:rPr>
      </w:pPr>
    </w:p>
    <w:p w14:paraId="25CAC343" w14:textId="77777777" w:rsidR="001E589D" w:rsidRDefault="001E589D" w:rsidP="001E589D">
      <w:pPr>
        <w:pStyle w:val="NoSpacing"/>
        <w:rPr>
          <w:sz w:val="24"/>
          <w:szCs w:val="24"/>
        </w:rPr>
      </w:pPr>
    </w:p>
    <w:p w14:paraId="6EB1AC7E" w14:textId="77777777" w:rsidR="001E589D" w:rsidRDefault="001E589D" w:rsidP="001E589D">
      <w:pPr>
        <w:pStyle w:val="NoSpacing"/>
        <w:rPr>
          <w:sz w:val="24"/>
          <w:szCs w:val="24"/>
        </w:rPr>
      </w:pPr>
    </w:p>
    <w:p w14:paraId="31333EBB" w14:textId="77777777" w:rsidR="001E589D" w:rsidRDefault="001E589D" w:rsidP="001E589D">
      <w:pPr>
        <w:pStyle w:val="NoSpacing"/>
        <w:rPr>
          <w:sz w:val="24"/>
          <w:szCs w:val="24"/>
        </w:rPr>
      </w:pPr>
    </w:p>
    <w:p w14:paraId="15FA6793" w14:textId="77777777" w:rsidR="001E589D" w:rsidRDefault="001E589D" w:rsidP="001E589D">
      <w:pPr>
        <w:pStyle w:val="NoSpacing"/>
        <w:rPr>
          <w:sz w:val="24"/>
          <w:szCs w:val="24"/>
        </w:rPr>
      </w:pPr>
    </w:p>
    <w:p w14:paraId="42642B7F" w14:textId="77777777" w:rsidR="001E589D" w:rsidRDefault="001E589D" w:rsidP="001E589D">
      <w:pPr>
        <w:pStyle w:val="NoSpacing"/>
        <w:rPr>
          <w:sz w:val="24"/>
          <w:szCs w:val="24"/>
        </w:rPr>
      </w:pPr>
    </w:p>
    <w:p w14:paraId="17E590B7" w14:textId="77777777" w:rsidR="001E589D" w:rsidRDefault="001E589D" w:rsidP="001E589D">
      <w:pPr>
        <w:pStyle w:val="NoSpacing"/>
        <w:rPr>
          <w:sz w:val="24"/>
          <w:szCs w:val="24"/>
        </w:rPr>
      </w:pPr>
    </w:p>
    <w:p w14:paraId="5CED6D55" w14:textId="77777777" w:rsidR="001E589D" w:rsidRDefault="001E589D" w:rsidP="001E589D">
      <w:pPr>
        <w:pStyle w:val="NoSpacing"/>
        <w:rPr>
          <w:sz w:val="24"/>
          <w:szCs w:val="24"/>
        </w:rPr>
      </w:pPr>
    </w:p>
    <w:p w14:paraId="1B884034" w14:textId="77777777" w:rsidR="001E589D" w:rsidRDefault="001E589D" w:rsidP="001E589D">
      <w:pPr>
        <w:pStyle w:val="NoSpacing"/>
        <w:rPr>
          <w:sz w:val="24"/>
          <w:szCs w:val="24"/>
        </w:rPr>
      </w:pPr>
    </w:p>
    <w:p w14:paraId="5513DB10" w14:textId="77777777" w:rsidR="001E589D" w:rsidRDefault="001E589D" w:rsidP="001E589D">
      <w:pPr>
        <w:pStyle w:val="NoSpacing"/>
        <w:rPr>
          <w:sz w:val="24"/>
          <w:szCs w:val="24"/>
        </w:rPr>
      </w:pPr>
    </w:p>
    <w:p w14:paraId="75C7DC49" w14:textId="77777777" w:rsidR="001E589D" w:rsidRDefault="001E589D" w:rsidP="001E589D">
      <w:pPr>
        <w:pStyle w:val="NoSpacing"/>
        <w:rPr>
          <w:sz w:val="24"/>
          <w:szCs w:val="24"/>
        </w:rPr>
      </w:pPr>
    </w:p>
    <w:p w14:paraId="0F5AD6CE" w14:textId="77777777" w:rsidR="001E589D" w:rsidRDefault="001E589D" w:rsidP="001E589D">
      <w:pPr>
        <w:pStyle w:val="NoSpacing"/>
        <w:rPr>
          <w:sz w:val="24"/>
          <w:szCs w:val="24"/>
        </w:rPr>
      </w:pPr>
    </w:p>
    <w:p w14:paraId="2AEF6119" w14:textId="77777777" w:rsidR="001E589D" w:rsidRDefault="001E589D" w:rsidP="001E589D">
      <w:pPr>
        <w:pStyle w:val="NoSpacing"/>
        <w:rPr>
          <w:sz w:val="24"/>
          <w:szCs w:val="24"/>
        </w:rPr>
      </w:pPr>
    </w:p>
    <w:p w14:paraId="3C6CC1C4" w14:textId="77777777" w:rsidR="001E589D" w:rsidRDefault="001E589D" w:rsidP="001E589D">
      <w:pPr>
        <w:pStyle w:val="NoSpacing"/>
        <w:rPr>
          <w:sz w:val="24"/>
          <w:szCs w:val="24"/>
        </w:rPr>
      </w:pPr>
    </w:p>
    <w:p w14:paraId="33525332" w14:textId="77777777" w:rsidR="001E589D" w:rsidRDefault="001E589D" w:rsidP="001E589D">
      <w:pPr>
        <w:pStyle w:val="NoSpacing"/>
        <w:rPr>
          <w:sz w:val="24"/>
          <w:szCs w:val="24"/>
        </w:rPr>
      </w:pPr>
    </w:p>
    <w:p w14:paraId="784E7A94" w14:textId="77777777" w:rsidR="001E589D" w:rsidRDefault="001E589D" w:rsidP="001E589D">
      <w:pPr>
        <w:pStyle w:val="NoSpacing"/>
        <w:rPr>
          <w:sz w:val="24"/>
          <w:szCs w:val="24"/>
        </w:rPr>
      </w:pPr>
    </w:p>
    <w:p w14:paraId="75C182AA" w14:textId="77777777" w:rsidR="001E589D" w:rsidRDefault="001E589D" w:rsidP="001E589D">
      <w:pPr>
        <w:pStyle w:val="NoSpacing"/>
        <w:rPr>
          <w:sz w:val="24"/>
          <w:szCs w:val="24"/>
        </w:rPr>
      </w:pPr>
    </w:p>
    <w:p w14:paraId="1BBE9A30" w14:textId="77777777" w:rsidR="001E589D" w:rsidRDefault="001E589D" w:rsidP="001E589D">
      <w:pPr>
        <w:pStyle w:val="NoSpacing"/>
        <w:rPr>
          <w:sz w:val="24"/>
          <w:szCs w:val="24"/>
        </w:rPr>
      </w:pPr>
    </w:p>
    <w:p w14:paraId="7A2DE299" w14:textId="77777777" w:rsidR="001E589D" w:rsidRDefault="001E589D" w:rsidP="001E589D">
      <w:pPr>
        <w:pStyle w:val="NoSpacing"/>
        <w:rPr>
          <w:sz w:val="24"/>
          <w:szCs w:val="24"/>
        </w:rPr>
      </w:pPr>
    </w:p>
    <w:p w14:paraId="4D5B0C81" w14:textId="77777777" w:rsidR="001E589D" w:rsidRDefault="001E589D" w:rsidP="001E589D">
      <w:pPr>
        <w:pStyle w:val="NoSpacing"/>
        <w:rPr>
          <w:sz w:val="24"/>
          <w:szCs w:val="24"/>
        </w:rPr>
      </w:pPr>
    </w:p>
    <w:p w14:paraId="38FB93B2" w14:textId="77777777" w:rsidR="001E589D" w:rsidRDefault="001E589D" w:rsidP="001E589D">
      <w:pPr>
        <w:pStyle w:val="NoSpacing"/>
        <w:rPr>
          <w:sz w:val="24"/>
          <w:szCs w:val="24"/>
        </w:rPr>
      </w:pPr>
    </w:p>
    <w:p w14:paraId="265DDD8C" w14:textId="77777777" w:rsidR="00260F1B" w:rsidRDefault="00260F1B" w:rsidP="006C4B6F">
      <w:pPr>
        <w:pStyle w:val="NoSpacing"/>
        <w:numPr>
          <w:ilvl w:val="0"/>
          <w:numId w:val="26"/>
        </w:numPr>
        <w:ind w:left="567" w:hanging="567"/>
        <w:rPr>
          <w:sz w:val="24"/>
          <w:szCs w:val="24"/>
        </w:rPr>
      </w:pPr>
      <w:r>
        <w:rPr>
          <w:sz w:val="24"/>
          <w:szCs w:val="24"/>
        </w:rPr>
        <w:t>Network Waitaki is among the most significantly affected.</w:t>
      </w:r>
    </w:p>
    <w:p w14:paraId="7A08FB14" w14:textId="77777777" w:rsidR="00260F1B" w:rsidRDefault="00260F1B" w:rsidP="00260F1B">
      <w:pPr>
        <w:pStyle w:val="NoSpacing"/>
        <w:ind w:left="720" w:hanging="720"/>
        <w:rPr>
          <w:sz w:val="24"/>
          <w:szCs w:val="24"/>
        </w:rPr>
      </w:pPr>
    </w:p>
    <w:p w14:paraId="45952973" w14:textId="77777777" w:rsidR="00260F1B" w:rsidRDefault="00260F1B" w:rsidP="006C4B6F">
      <w:pPr>
        <w:pStyle w:val="NoSpacing"/>
        <w:numPr>
          <w:ilvl w:val="0"/>
          <w:numId w:val="26"/>
        </w:numPr>
        <w:ind w:left="567" w:hanging="567"/>
        <w:rPr>
          <w:sz w:val="24"/>
          <w:szCs w:val="24"/>
        </w:rPr>
      </w:pPr>
      <w:r>
        <w:rPr>
          <w:sz w:val="24"/>
          <w:szCs w:val="24"/>
        </w:rPr>
        <w:lastRenderedPageBreak/>
        <w:t xml:space="preserve">As Table 12 shows it is estimated that </w:t>
      </w:r>
      <w:r w:rsidR="00C36744">
        <w:rPr>
          <w:sz w:val="24"/>
          <w:szCs w:val="24"/>
        </w:rPr>
        <w:t>should</w:t>
      </w:r>
      <w:r>
        <w:rPr>
          <w:sz w:val="24"/>
          <w:szCs w:val="24"/>
        </w:rPr>
        <w:t xml:space="preserve"> the new Tr</w:t>
      </w:r>
      <w:r w:rsidR="00C36744">
        <w:rPr>
          <w:sz w:val="24"/>
          <w:szCs w:val="24"/>
        </w:rPr>
        <w:t>anspower charging regime become</w:t>
      </w:r>
      <w:r>
        <w:rPr>
          <w:sz w:val="24"/>
          <w:szCs w:val="24"/>
        </w:rPr>
        <w:t xml:space="preserve"> operative in </w:t>
      </w:r>
      <w:r w:rsidR="00C36744">
        <w:rPr>
          <w:sz w:val="24"/>
          <w:szCs w:val="24"/>
        </w:rPr>
        <w:t>the 2024</w:t>
      </w:r>
      <w:r>
        <w:rPr>
          <w:sz w:val="24"/>
          <w:szCs w:val="24"/>
        </w:rPr>
        <w:t xml:space="preserve"> financial year, Network Waitaki’s transmission charge will increase from $3 million per year under the status quo RCPD charging sys</w:t>
      </w:r>
      <w:r w:rsidR="00CC0C25">
        <w:rPr>
          <w:sz w:val="24"/>
          <w:szCs w:val="24"/>
        </w:rPr>
        <w:t>tem to $4.5 million, exclusive of</w:t>
      </w:r>
      <w:r>
        <w:rPr>
          <w:sz w:val="24"/>
          <w:szCs w:val="24"/>
        </w:rPr>
        <w:t xml:space="preserve"> connection charge</w:t>
      </w:r>
      <w:r w:rsidR="00CC0C25">
        <w:rPr>
          <w:sz w:val="24"/>
          <w:szCs w:val="24"/>
        </w:rPr>
        <w:t>s</w:t>
      </w:r>
      <w:r>
        <w:rPr>
          <w:sz w:val="24"/>
          <w:szCs w:val="24"/>
        </w:rPr>
        <w:t>, under the new proposal.</w:t>
      </w:r>
    </w:p>
    <w:p w14:paraId="0663EBEF" w14:textId="77777777" w:rsidR="00260F1B" w:rsidRDefault="00260F1B" w:rsidP="00260F1B">
      <w:pPr>
        <w:pStyle w:val="NoSpacing"/>
        <w:ind w:left="720" w:hanging="720"/>
        <w:rPr>
          <w:sz w:val="24"/>
          <w:szCs w:val="24"/>
        </w:rPr>
      </w:pPr>
    </w:p>
    <w:p w14:paraId="425EEA6B" w14:textId="77777777" w:rsidR="00260F1B" w:rsidRDefault="00260F1B" w:rsidP="006C4B6F">
      <w:pPr>
        <w:pStyle w:val="NoSpacing"/>
        <w:numPr>
          <w:ilvl w:val="0"/>
          <w:numId w:val="26"/>
        </w:numPr>
        <w:ind w:left="567" w:hanging="567"/>
        <w:rPr>
          <w:sz w:val="24"/>
          <w:szCs w:val="24"/>
        </w:rPr>
      </w:pPr>
      <w:r>
        <w:rPr>
          <w:sz w:val="24"/>
          <w:szCs w:val="24"/>
        </w:rPr>
        <w:t>The EA acknowledges that two factors will drive South Island transmission charge increases.</w:t>
      </w:r>
    </w:p>
    <w:p w14:paraId="4E53E65C" w14:textId="77777777" w:rsidR="00FB2196" w:rsidRDefault="00FB2196" w:rsidP="00260F1B">
      <w:pPr>
        <w:pStyle w:val="NoSpacing"/>
        <w:ind w:left="720" w:hanging="720"/>
        <w:rPr>
          <w:sz w:val="24"/>
          <w:szCs w:val="24"/>
        </w:rPr>
      </w:pPr>
    </w:p>
    <w:p w14:paraId="03B928F3" w14:textId="77777777" w:rsidR="00260F1B" w:rsidRDefault="00260F1B" w:rsidP="006C4B6F">
      <w:pPr>
        <w:pStyle w:val="NoSpacing"/>
        <w:numPr>
          <w:ilvl w:val="0"/>
          <w:numId w:val="26"/>
        </w:numPr>
        <w:ind w:left="567" w:hanging="567"/>
        <w:rPr>
          <w:sz w:val="24"/>
          <w:szCs w:val="24"/>
        </w:rPr>
      </w:pPr>
      <w:r>
        <w:rPr>
          <w:sz w:val="24"/>
          <w:szCs w:val="24"/>
        </w:rPr>
        <w:t>In general, the peak capacity required of South Island EDBs is</w:t>
      </w:r>
    </w:p>
    <w:p w14:paraId="7164975D" w14:textId="77777777" w:rsidR="00260F1B" w:rsidRDefault="00260F1B" w:rsidP="00260F1B">
      <w:pPr>
        <w:pStyle w:val="NoSpacing"/>
        <w:ind w:left="720" w:hanging="720"/>
        <w:rPr>
          <w:sz w:val="24"/>
          <w:szCs w:val="24"/>
        </w:rPr>
      </w:pPr>
    </w:p>
    <w:p w14:paraId="3B0FC79E" w14:textId="77777777" w:rsidR="00260F1B" w:rsidRDefault="00260F1B" w:rsidP="00260F1B">
      <w:pPr>
        <w:pStyle w:val="NoSpacing"/>
        <w:ind w:left="1440"/>
        <w:rPr>
          <w:sz w:val="24"/>
          <w:szCs w:val="24"/>
        </w:rPr>
      </w:pPr>
      <w:r>
        <w:rPr>
          <w:sz w:val="24"/>
          <w:szCs w:val="24"/>
        </w:rPr>
        <w:t>“peakier than other … (customers), and because of the proposed gross (</w:t>
      </w:r>
      <w:r w:rsidR="00717366">
        <w:rPr>
          <w:sz w:val="24"/>
          <w:szCs w:val="24"/>
        </w:rPr>
        <w:t>AMD) measure</w:t>
      </w:r>
      <w:r>
        <w:rPr>
          <w:sz w:val="24"/>
          <w:szCs w:val="24"/>
        </w:rPr>
        <w:t xml:space="preserve"> … to calculate the residual charge” (ibid, Table II, page 60, words in brackets our addition)</w:t>
      </w:r>
    </w:p>
    <w:p w14:paraId="6769C38D" w14:textId="77777777" w:rsidR="00260F1B" w:rsidRPr="00F15196" w:rsidRDefault="00260F1B" w:rsidP="00260F1B">
      <w:pPr>
        <w:pStyle w:val="NoSpacing"/>
        <w:rPr>
          <w:sz w:val="24"/>
          <w:szCs w:val="24"/>
        </w:rPr>
      </w:pPr>
    </w:p>
    <w:p w14:paraId="5F7FD92E" w14:textId="77777777" w:rsidR="00260F1B" w:rsidRDefault="00260F1B" w:rsidP="006C4B6F">
      <w:pPr>
        <w:pStyle w:val="NoSpacing"/>
        <w:numPr>
          <w:ilvl w:val="0"/>
          <w:numId w:val="26"/>
        </w:numPr>
        <w:ind w:left="567" w:hanging="567"/>
        <w:rPr>
          <w:b/>
          <w:sz w:val="24"/>
          <w:szCs w:val="24"/>
        </w:rPr>
      </w:pPr>
      <w:r>
        <w:rPr>
          <w:sz w:val="24"/>
          <w:szCs w:val="24"/>
        </w:rPr>
        <w:t>There is no inter</w:t>
      </w:r>
      <w:r w:rsidR="00CC0C25">
        <w:rPr>
          <w:sz w:val="24"/>
          <w:szCs w:val="24"/>
        </w:rPr>
        <w:t>pretation</w:t>
      </w:r>
      <w:r>
        <w:rPr>
          <w:sz w:val="24"/>
          <w:szCs w:val="24"/>
        </w:rPr>
        <w:t xml:space="preserve"> of that level of increase wh</w:t>
      </w:r>
      <w:r w:rsidR="002121ED">
        <w:rPr>
          <w:sz w:val="24"/>
          <w:szCs w:val="24"/>
        </w:rPr>
        <w:t>ich</w:t>
      </w:r>
      <w:r>
        <w:rPr>
          <w:sz w:val="24"/>
          <w:szCs w:val="24"/>
        </w:rPr>
        <w:t xml:space="preserve"> could be construed as being </w:t>
      </w:r>
      <w:r>
        <w:rPr>
          <w:b/>
          <w:sz w:val="24"/>
          <w:szCs w:val="24"/>
        </w:rPr>
        <w:t>‘for the long term benefit of consumers’.</w:t>
      </w:r>
    </w:p>
    <w:p w14:paraId="46BB9533" w14:textId="77777777" w:rsidR="00C36744" w:rsidRDefault="00C36744" w:rsidP="00260F1B">
      <w:pPr>
        <w:pStyle w:val="NoSpacing"/>
        <w:ind w:left="720" w:hanging="720"/>
        <w:rPr>
          <w:b/>
          <w:sz w:val="24"/>
          <w:szCs w:val="24"/>
        </w:rPr>
      </w:pPr>
    </w:p>
    <w:p w14:paraId="2557970D" w14:textId="77777777" w:rsidR="00C36744" w:rsidRPr="00C36744" w:rsidRDefault="00C36744" w:rsidP="006C4B6F">
      <w:pPr>
        <w:pStyle w:val="NoSpacing"/>
        <w:numPr>
          <w:ilvl w:val="0"/>
          <w:numId w:val="26"/>
        </w:numPr>
        <w:ind w:left="567" w:hanging="567"/>
        <w:rPr>
          <w:sz w:val="24"/>
          <w:szCs w:val="24"/>
        </w:rPr>
      </w:pPr>
      <w:bookmarkStart w:id="0" w:name="_Hlk20756078"/>
      <w:r>
        <w:rPr>
          <w:sz w:val="24"/>
          <w:szCs w:val="24"/>
        </w:rPr>
        <w:t>Rather, the change in demand profile between network Waitaki’s summer and winter peaks has been driven by Central government policy with respect to irrigation.</w:t>
      </w:r>
    </w:p>
    <w:p w14:paraId="2C4A992D" w14:textId="77777777" w:rsidR="00260F1B" w:rsidRDefault="00260F1B" w:rsidP="00260F1B">
      <w:pPr>
        <w:pStyle w:val="NoSpacing"/>
        <w:ind w:left="720" w:hanging="720"/>
        <w:rPr>
          <w:b/>
          <w:sz w:val="24"/>
          <w:szCs w:val="24"/>
        </w:rPr>
      </w:pPr>
    </w:p>
    <w:p w14:paraId="44E329D1" w14:textId="77777777" w:rsidR="00260F1B" w:rsidRDefault="00C36744" w:rsidP="006C4B6F">
      <w:pPr>
        <w:pStyle w:val="NoSpacing"/>
        <w:numPr>
          <w:ilvl w:val="0"/>
          <w:numId w:val="26"/>
        </w:numPr>
        <w:ind w:left="567" w:hanging="567"/>
        <w:rPr>
          <w:sz w:val="24"/>
          <w:szCs w:val="24"/>
        </w:rPr>
      </w:pPr>
      <w:r>
        <w:rPr>
          <w:sz w:val="24"/>
          <w:szCs w:val="24"/>
        </w:rPr>
        <w:t>In the 1970’s and 80’s government funded projects facilitated border-dyke irrigation and now, only spray irrigation by means of pumps and pipes is permitted.</w:t>
      </w:r>
    </w:p>
    <w:bookmarkEnd w:id="0"/>
    <w:p w14:paraId="59C801EE" w14:textId="77777777" w:rsidR="00260F1B" w:rsidRDefault="00260F1B" w:rsidP="00260F1B">
      <w:pPr>
        <w:pStyle w:val="NoSpacing"/>
        <w:ind w:left="720" w:hanging="720"/>
        <w:rPr>
          <w:sz w:val="24"/>
          <w:szCs w:val="24"/>
        </w:rPr>
      </w:pPr>
    </w:p>
    <w:p w14:paraId="68FEDA7B" w14:textId="77777777" w:rsidR="00260F1B" w:rsidRDefault="00260F1B" w:rsidP="006C4B6F">
      <w:pPr>
        <w:pStyle w:val="NoSpacing"/>
        <w:numPr>
          <w:ilvl w:val="0"/>
          <w:numId w:val="26"/>
        </w:numPr>
        <w:ind w:left="567" w:hanging="567"/>
        <w:rPr>
          <w:sz w:val="24"/>
          <w:szCs w:val="24"/>
        </w:rPr>
      </w:pPr>
      <w:r>
        <w:rPr>
          <w:sz w:val="24"/>
          <w:szCs w:val="24"/>
        </w:rPr>
        <w:t xml:space="preserve">From a </w:t>
      </w:r>
      <w:r w:rsidRPr="00677825">
        <w:rPr>
          <w:b/>
          <w:sz w:val="24"/>
          <w:szCs w:val="24"/>
        </w:rPr>
        <w:t xml:space="preserve">consumer based </w:t>
      </w:r>
      <w:r w:rsidR="00717366" w:rsidRPr="00677825">
        <w:rPr>
          <w:b/>
          <w:sz w:val="24"/>
          <w:szCs w:val="24"/>
        </w:rPr>
        <w:t>perspective,</w:t>
      </w:r>
      <w:r>
        <w:rPr>
          <w:b/>
          <w:sz w:val="24"/>
          <w:szCs w:val="24"/>
        </w:rPr>
        <w:t xml:space="preserve"> </w:t>
      </w:r>
      <w:r>
        <w:rPr>
          <w:sz w:val="24"/>
          <w:szCs w:val="24"/>
        </w:rPr>
        <w:t>a significant increase in transmission costs in order to be able to contribute to the economy of New Zealand Inc., is more likely to be seen firstly, as unfair, and secondly, as a punishment rather than a benefit.</w:t>
      </w:r>
    </w:p>
    <w:p w14:paraId="1410846B" w14:textId="77777777" w:rsidR="00260F1B" w:rsidRDefault="00260F1B" w:rsidP="00260F1B">
      <w:pPr>
        <w:pStyle w:val="NoSpacing"/>
        <w:ind w:left="720" w:hanging="720"/>
        <w:rPr>
          <w:sz w:val="24"/>
          <w:szCs w:val="24"/>
        </w:rPr>
      </w:pPr>
    </w:p>
    <w:p w14:paraId="58B4A748" w14:textId="77777777" w:rsidR="00260F1B" w:rsidRDefault="00260F1B" w:rsidP="006C4B6F">
      <w:pPr>
        <w:pStyle w:val="NoSpacing"/>
        <w:numPr>
          <w:ilvl w:val="0"/>
          <w:numId w:val="26"/>
        </w:numPr>
        <w:ind w:left="567" w:hanging="567"/>
        <w:rPr>
          <w:sz w:val="24"/>
          <w:szCs w:val="24"/>
        </w:rPr>
      </w:pPr>
      <w:r>
        <w:rPr>
          <w:sz w:val="24"/>
          <w:szCs w:val="24"/>
        </w:rPr>
        <w:t>The EA acknowledges that</w:t>
      </w:r>
    </w:p>
    <w:p w14:paraId="258247A7" w14:textId="77777777" w:rsidR="00260F1B" w:rsidRDefault="00260F1B" w:rsidP="001339C9">
      <w:pPr>
        <w:pStyle w:val="NoSpacing"/>
        <w:ind w:left="567"/>
        <w:rPr>
          <w:sz w:val="24"/>
          <w:szCs w:val="24"/>
        </w:rPr>
      </w:pPr>
    </w:p>
    <w:p w14:paraId="1203AAFC" w14:textId="77777777" w:rsidR="00260F1B" w:rsidRDefault="00260F1B" w:rsidP="00260F1B">
      <w:pPr>
        <w:pStyle w:val="NoSpacing"/>
        <w:ind w:left="1440"/>
        <w:rPr>
          <w:sz w:val="24"/>
          <w:szCs w:val="24"/>
        </w:rPr>
      </w:pPr>
      <w:r>
        <w:rPr>
          <w:sz w:val="24"/>
          <w:szCs w:val="24"/>
        </w:rPr>
        <w:t>“While fairness is not part of the Authority’s statutory objective, the Authority has the long term interests of consumers at the centre of its decision making”  (ibid, 2.25, page 7).</w:t>
      </w:r>
    </w:p>
    <w:p w14:paraId="31C34CCE" w14:textId="77777777" w:rsidR="00260F1B" w:rsidRDefault="00260F1B" w:rsidP="00260F1B">
      <w:pPr>
        <w:pStyle w:val="NoSpacing"/>
        <w:ind w:left="720" w:hanging="720"/>
        <w:rPr>
          <w:sz w:val="24"/>
          <w:szCs w:val="24"/>
        </w:rPr>
      </w:pPr>
    </w:p>
    <w:p w14:paraId="2C664AB6" w14:textId="77777777" w:rsidR="00260F1B" w:rsidRDefault="00260F1B" w:rsidP="006C4B6F">
      <w:pPr>
        <w:pStyle w:val="NoSpacing"/>
        <w:numPr>
          <w:ilvl w:val="0"/>
          <w:numId w:val="26"/>
        </w:numPr>
        <w:ind w:left="567" w:hanging="567"/>
        <w:rPr>
          <w:sz w:val="24"/>
          <w:szCs w:val="24"/>
        </w:rPr>
      </w:pPr>
      <w:r>
        <w:rPr>
          <w:sz w:val="24"/>
          <w:szCs w:val="24"/>
        </w:rPr>
        <w:t>On that basis, Trustees put forward the following recommendation.</w:t>
      </w:r>
    </w:p>
    <w:p w14:paraId="6B4CF3B8" w14:textId="77777777" w:rsidR="00260F1B" w:rsidRPr="00677825" w:rsidRDefault="00260F1B" w:rsidP="00887185">
      <w:pPr>
        <w:pStyle w:val="NoSpacing"/>
        <w:ind w:left="360"/>
        <w:rPr>
          <w:sz w:val="24"/>
          <w:szCs w:val="24"/>
        </w:rPr>
      </w:pPr>
    </w:p>
    <w:tbl>
      <w:tblPr>
        <w:tblStyle w:val="TableGrid"/>
        <w:tblW w:w="0" w:type="auto"/>
        <w:tblInd w:w="720" w:type="dxa"/>
        <w:tblLook w:val="04A0" w:firstRow="1" w:lastRow="0" w:firstColumn="1" w:lastColumn="0" w:noHBand="0" w:noVBand="1"/>
      </w:tblPr>
      <w:tblGrid>
        <w:gridCol w:w="8296"/>
      </w:tblGrid>
      <w:tr w:rsidR="00260F1B" w14:paraId="6140A83B" w14:textId="77777777" w:rsidTr="002121ED">
        <w:tc>
          <w:tcPr>
            <w:tcW w:w="9016" w:type="dxa"/>
            <w:shd w:val="clear" w:color="auto" w:fill="E2EFD9" w:themeFill="accent6" w:themeFillTint="33"/>
          </w:tcPr>
          <w:p w14:paraId="022EBE40" w14:textId="77777777" w:rsidR="00260F1B" w:rsidRDefault="00260F1B" w:rsidP="00FB2196">
            <w:pPr>
              <w:pStyle w:val="NoSpacing"/>
              <w:rPr>
                <w:sz w:val="24"/>
                <w:szCs w:val="24"/>
              </w:rPr>
            </w:pPr>
          </w:p>
          <w:p w14:paraId="56456003" w14:textId="77777777" w:rsidR="00260F1B" w:rsidRDefault="00260F1B" w:rsidP="00FB2196">
            <w:pPr>
              <w:pStyle w:val="NoSpacing"/>
              <w:rPr>
                <w:b/>
                <w:sz w:val="24"/>
                <w:szCs w:val="24"/>
              </w:rPr>
            </w:pPr>
            <w:r w:rsidRPr="00677825">
              <w:rPr>
                <w:b/>
                <w:sz w:val="24"/>
                <w:szCs w:val="24"/>
              </w:rPr>
              <w:t>RECOMMENDATION 1</w:t>
            </w:r>
          </w:p>
          <w:p w14:paraId="3E8126DD" w14:textId="77777777" w:rsidR="00260F1B" w:rsidRDefault="00260F1B" w:rsidP="00FB2196">
            <w:pPr>
              <w:pStyle w:val="NoSpacing"/>
              <w:rPr>
                <w:b/>
                <w:sz w:val="24"/>
                <w:szCs w:val="24"/>
              </w:rPr>
            </w:pPr>
          </w:p>
          <w:p w14:paraId="7BBCB99C" w14:textId="77777777" w:rsidR="00260F1B" w:rsidRDefault="00260F1B" w:rsidP="00FB2196">
            <w:pPr>
              <w:pStyle w:val="NoSpacing"/>
              <w:rPr>
                <w:sz w:val="24"/>
                <w:szCs w:val="24"/>
              </w:rPr>
            </w:pPr>
            <w:bookmarkStart w:id="1" w:name="_Hlk20755372"/>
            <w:r>
              <w:rPr>
                <w:sz w:val="24"/>
                <w:szCs w:val="24"/>
              </w:rPr>
              <w:t>Trustees recommend that the Electricity Authority walks the talk and in cases where consumers face significant transmission cost increases due to peakier seasonal capacity requirements which are for the long term benefit of New Zealand Inc. steps are taken to address the issue of perceived unfairness.</w:t>
            </w:r>
          </w:p>
          <w:bookmarkEnd w:id="1"/>
          <w:p w14:paraId="122980E6" w14:textId="77777777" w:rsidR="00260F1B" w:rsidRDefault="00260F1B" w:rsidP="00FB2196">
            <w:pPr>
              <w:pStyle w:val="NoSpacing"/>
              <w:rPr>
                <w:sz w:val="24"/>
                <w:szCs w:val="24"/>
              </w:rPr>
            </w:pPr>
          </w:p>
          <w:p w14:paraId="5D42A855" w14:textId="77777777" w:rsidR="00260F1B" w:rsidRPr="00677825" w:rsidRDefault="00260F1B" w:rsidP="00FB2196">
            <w:pPr>
              <w:pStyle w:val="NoSpacing"/>
              <w:rPr>
                <w:sz w:val="24"/>
                <w:szCs w:val="24"/>
              </w:rPr>
            </w:pPr>
          </w:p>
        </w:tc>
      </w:tr>
    </w:tbl>
    <w:p w14:paraId="0882DA18" w14:textId="77777777" w:rsidR="00260F1B" w:rsidRDefault="00260F1B" w:rsidP="00260F1B">
      <w:pPr>
        <w:pStyle w:val="NoSpacing"/>
        <w:ind w:left="720" w:hanging="720"/>
        <w:rPr>
          <w:sz w:val="24"/>
          <w:szCs w:val="24"/>
        </w:rPr>
      </w:pPr>
    </w:p>
    <w:p w14:paraId="79608798" w14:textId="77777777" w:rsidR="007C52B9" w:rsidRDefault="007C52B9" w:rsidP="00260F1B">
      <w:pPr>
        <w:pStyle w:val="NoSpacing"/>
        <w:ind w:left="720" w:hanging="720"/>
        <w:rPr>
          <w:sz w:val="24"/>
          <w:szCs w:val="24"/>
        </w:rPr>
      </w:pPr>
    </w:p>
    <w:p w14:paraId="073ECC22" w14:textId="77777777" w:rsidR="007C52B9" w:rsidRDefault="007C52B9" w:rsidP="00260F1B">
      <w:pPr>
        <w:pStyle w:val="NoSpacing"/>
        <w:ind w:left="720" w:hanging="720"/>
        <w:rPr>
          <w:sz w:val="24"/>
          <w:szCs w:val="24"/>
        </w:rPr>
      </w:pPr>
    </w:p>
    <w:p w14:paraId="42BCC2C7" w14:textId="77777777" w:rsidR="00791FF3" w:rsidRPr="00DD7E4D" w:rsidRDefault="00390957" w:rsidP="000928C7">
      <w:pPr>
        <w:pStyle w:val="NoSpacing"/>
        <w:rPr>
          <w:b/>
          <w:sz w:val="24"/>
          <w:szCs w:val="24"/>
        </w:rPr>
      </w:pPr>
      <w:r>
        <w:rPr>
          <w:b/>
          <w:sz w:val="24"/>
          <w:szCs w:val="24"/>
        </w:rPr>
        <w:lastRenderedPageBreak/>
        <w:t>(</w:t>
      </w:r>
      <w:r w:rsidR="00260F1B">
        <w:rPr>
          <w:b/>
          <w:sz w:val="24"/>
          <w:szCs w:val="24"/>
        </w:rPr>
        <w:t>iii</w:t>
      </w:r>
      <w:r>
        <w:rPr>
          <w:b/>
          <w:sz w:val="24"/>
          <w:szCs w:val="24"/>
        </w:rPr>
        <w:t>)</w:t>
      </w:r>
      <w:r>
        <w:rPr>
          <w:b/>
          <w:sz w:val="24"/>
          <w:szCs w:val="24"/>
        </w:rPr>
        <w:tab/>
      </w:r>
      <w:r w:rsidR="00791FF3" w:rsidRPr="00DD7E4D">
        <w:rPr>
          <w:b/>
          <w:sz w:val="24"/>
          <w:szCs w:val="24"/>
        </w:rPr>
        <w:t>Nodal Electricity Prices</w:t>
      </w:r>
      <w:r w:rsidR="00072FD4">
        <w:rPr>
          <w:b/>
          <w:sz w:val="24"/>
          <w:szCs w:val="24"/>
        </w:rPr>
        <w:t xml:space="preserve"> as a cost signal to consumers</w:t>
      </w:r>
    </w:p>
    <w:p w14:paraId="5E893677" w14:textId="77777777" w:rsidR="00791FF3" w:rsidRPr="00DD7E4D" w:rsidRDefault="00791FF3" w:rsidP="000928C7">
      <w:pPr>
        <w:pStyle w:val="NoSpacing"/>
        <w:rPr>
          <w:sz w:val="24"/>
          <w:szCs w:val="24"/>
        </w:rPr>
      </w:pPr>
    </w:p>
    <w:p w14:paraId="50FB5BD4" w14:textId="77777777" w:rsidR="00072FD4" w:rsidRDefault="00072FD4" w:rsidP="006C4B6F">
      <w:pPr>
        <w:pStyle w:val="NoSpacing"/>
        <w:numPr>
          <w:ilvl w:val="0"/>
          <w:numId w:val="26"/>
        </w:numPr>
        <w:ind w:left="567" w:hanging="567"/>
        <w:rPr>
          <w:sz w:val="24"/>
          <w:szCs w:val="24"/>
        </w:rPr>
      </w:pPr>
      <w:r>
        <w:rPr>
          <w:sz w:val="24"/>
          <w:szCs w:val="24"/>
        </w:rPr>
        <w:t xml:space="preserve">The nodal price of electricity at a GXP is a use reflective variable charge driven by customer demand, the availability of electricity to the wholesale market and grid capacity. </w:t>
      </w:r>
    </w:p>
    <w:p w14:paraId="55FEC3BC" w14:textId="77777777" w:rsidR="00072FD4" w:rsidRDefault="00072FD4" w:rsidP="00390957">
      <w:pPr>
        <w:pStyle w:val="NoSpacing"/>
        <w:ind w:left="720" w:hanging="720"/>
        <w:rPr>
          <w:sz w:val="24"/>
          <w:szCs w:val="24"/>
        </w:rPr>
      </w:pPr>
    </w:p>
    <w:p w14:paraId="29A7D678" w14:textId="77777777" w:rsidR="00072FD4" w:rsidRPr="00DD7E4D" w:rsidRDefault="00072FD4" w:rsidP="006C4B6F">
      <w:pPr>
        <w:pStyle w:val="NoSpacing"/>
        <w:numPr>
          <w:ilvl w:val="0"/>
          <w:numId w:val="26"/>
        </w:numPr>
        <w:ind w:left="567" w:hanging="567"/>
        <w:rPr>
          <w:sz w:val="24"/>
          <w:szCs w:val="24"/>
        </w:rPr>
      </w:pPr>
      <w:r>
        <w:rPr>
          <w:sz w:val="24"/>
          <w:szCs w:val="24"/>
        </w:rPr>
        <w:t>According to the EA</w:t>
      </w:r>
    </w:p>
    <w:p w14:paraId="26DB84E6" w14:textId="77777777" w:rsidR="00072FD4" w:rsidRPr="00DD7E4D" w:rsidRDefault="00072FD4" w:rsidP="00072FD4">
      <w:pPr>
        <w:pStyle w:val="NoSpacing"/>
        <w:rPr>
          <w:sz w:val="24"/>
          <w:szCs w:val="24"/>
        </w:rPr>
      </w:pPr>
    </w:p>
    <w:p w14:paraId="4E863416" w14:textId="77777777" w:rsidR="00072FD4" w:rsidRDefault="00072FD4" w:rsidP="00072FD4">
      <w:pPr>
        <w:pStyle w:val="NoSpacing"/>
        <w:ind w:left="1440"/>
        <w:rPr>
          <w:sz w:val="24"/>
          <w:szCs w:val="24"/>
        </w:rPr>
      </w:pPr>
      <w:r w:rsidRPr="00DD7E4D">
        <w:rPr>
          <w:sz w:val="24"/>
          <w:szCs w:val="24"/>
        </w:rPr>
        <w:t xml:space="preserve">“Nodal prices provide a </w:t>
      </w:r>
      <w:r w:rsidRPr="00260F1B">
        <w:rPr>
          <w:b/>
          <w:sz w:val="24"/>
          <w:szCs w:val="24"/>
        </w:rPr>
        <w:t>timely and efficient signal of the actual cost of grid congestion at specific locations</w:t>
      </w:r>
      <w:r w:rsidRPr="00DD7E4D">
        <w:rPr>
          <w:sz w:val="24"/>
          <w:szCs w:val="24"/>
        </w:rPr>
        <w:t xml:space="preserve">.  This avoids discouraging </w:t>
      </w:r>
      <w:r w:rsidRPr="00DD7E4D">
        <w:rPr>
          <w:b/>
          <w:sz w:val="24"/>
          <w:szCs w:val="24"/>
        </w:rPr>
        <w:t xml:space="preserve">consumers </w:t>
      </w:r>
      <w:r w:rsidRPr="00DD7E4D">
        <w:rPr>
          <w:sz w:val="24"/>
          <w:szCs w:val="24"/>
        </w:rPr>
        <w:t xml:space="preserve">from use of the grid even during peak periods (the times when </w:t>
      </w:r>
      <w:r w:rsidRPr="00DD7E4D">
        <w:rPr>
          <w:b/>
          <w:sz w:val="24"/>
          <w:szCs w:val="24"/>
        </w:rPr>
        <w:t xml:space="preserve">consumers </w:t>
      </w:r>
      <w:r w:rsidRPr="00DD7E4D">
        <w:rPr>
          <w:sz w:val="24"/>
          <w:szCs w:val="24"/>
        </w:rPr>
        <w:t>place the highest value on using electricity) particularly where there is spare capacity available”  (ibid, page 17).</w:t>
      </w:r>
    </w:p>
    <w:p w14:paraId="0D89033E" w14:textId="77777777" w:rsidR="00072FD4" w:rsidRPr="00DD7E4D" w:rsidRDefault="00072FD4" w:rsidP="00072FD4">
      <w:pPr>
        <w:pStyle w:val="NoSpacing"/>
        <w:ind w:left="1440"/>
        <w:rPr>
          <w:sz w:val="24"/>
          <w:szCs w:val="24"/>
        </w:rPr>
      </w:pPr>
    </w:p>
    <w:p w14:paraId="5C4E0D6E" w14:textId="670BD091" w:rsidR="00072FD4" w:rsidRPr="00DD7E4D" w:rsidRDefault="00072FD4" w:rsidP="006C4B6F">
      <w:pPr>
        <w:pStyle w:val="NoSpacing"/>
        <w:numPr>
          <w:ilvl w:val="0"/>
          <w:numId w:val="26"/>
        </w:numPr>
        <w:ind w:left="567" w:hanging="567"/>
        <w:rPr>
          <w:sz w:val="24"/>
          <w:szCs w:val="24"/>
        </w:rPr>
      </w:pPr>
      <w:r w:rsidRPr="00DD7E4D">
        <w:rPr>
          <w:sz w:val="24"/>
          <w:szCs w:val="24"/>
        </w:rPr>
        <w:t>Further, the EA</w:t>
      </w:r>
      <w:r>
        <w:rPr>
          <w:sz w:val="24"/>
          <w:szCs w:val="24"/>
        </w:rPr>
        <w:t xml:space="preserve"> states</w:t>
      </w:r>
    </w:p>
    <w:p w14:paraId="39661FBC" w14:textId="77777777" w:rsidR="00072FD4" w:rsidRPr="00DD7E4D" w:rsidRDefault="00072FD4" w:rsidP="00072FD4">
      <w:pPr>
        <w:pStyle w:val="NoSpacing"/>
        <w:rPr>
          <w:sz w:val="24"/>
          <w:szCs w:val="24"/>
        </w:rPr>
      </w:pPr>
    </w:p>
    <w:p w14:paraId="1DDC42EB" w14:textId="77777777" w:rsidR="00072FD4" w:rsidRPr="00DD7E4D" w:rsidRDefault="00072FD4" w:rsidP="00072FD4">
      <w:pPr>
        <w:pStyle w:val="NoSpacing"/>
        <w:ind w:left="1440"/>
        <w:rPr>
          <w:sz w:val="24"/>
          <w:szCs w:val="24"/>
        </w:rPr>
      </w:pPr>
      <w:r w:rsidRPr="00DD7E4D">
        <w:rPr>
          <w:sz w:val="24"/>
          <w:szCs w:val="24"/>
        </w:rPr>
        <w:t xml:space="preserve">“Nodal prices can do a better, more targeted job of providing a timely </w:t>
      </w:r>
      <w:r w:rsidRPr="00DD7E4D">
        <w:rPr>
          <w:b/>
          <w:sz w:val="24"/>
          <w:szCs w:val="24"/>
        </w:rPr>
        <w:t>signal of the actual cost of using the grid</w:t>
      </w:r>
      <w:r w:rsidRPr="00DD7E4D">
        <w:rPr>
          <w:sz w:val="24"/>
          <w:szCs w:val="24"/>
        </w:rPr>
        <w:t xml:space="preserve"> (such as congestion) at specific locations than the blunt and typically excessive signal currently provided the RCPD charge or an alternative long run marginal cost (LRMC) charge:  (ibid, page iii).</w:t>
      </w:r>
    </w:p>
    <w:p w14:paraId="2600001F" w14:textId="77777777" w:rsidR="00791FF3" w:rsidRPr="00DD7E4D" w:rsidRDefault="00791FF3" w:rsidP="000928C7">
      <w:pPr>
        <w:pStyle w:val="NoSpacing"/>
        <w:rPr>
          <w:sz w:val="24"/>
          <w:szCs w:val="24"/>
        </w:rPr>
      </w:pPr>
    </w:p>
    <w:p w14:paraId="69117B6D" w14:textId="77777777" w:rsidR="00791FF3" w:rsidRPr="00DD7E4D" w:rsidRDefault="00072FD4" w:rsidP="006C4B6F">
      <w:pPr>
        <w:pStyle w:val="NoSpacing"/>
        <w:numPr>
          <w:ilvl w:val="0"/>
          <w:numId w:val="26"/>
        </w:numPr>
        <w:ind w:left="567" w:hanging="567"/>
        <w:rPr>
          <w:sz w:val="24"/>
          <w:szCs w:val="24"/>
        </w:rPr>
      </w:pPr>
      <w:r>
        <w:rPr>
          <w:sz w:val="24"/>
          <w:szCs w:val="24"/>
        </w:rPr>
        <w:t>However, it is clear that n</w:t>
      </w:r>
      <w:r w:rsidR="00791FF3" w:rsidRPr="00DD7E4D">
        <w:rPr>
          <w:sz w:val="24"/>
          <w:szCs w:val="24"/>
        </w:rPr>
        <w:t xml:space="preserve">odal price </w:t>
      </w:r>
      <w:r w:rsidR="00791FF3" w:rsidRPr="00260F1B">
        <w:rPr>
          <w:b/>
          <w:sz w:val="24"/>
          <w:szCs w:val="24"/>
        </w:rPr>
        <w:t xml:space="preserve">cost signals occur at wholesale market level and </w:t>
      </w:r>
      <w:r>
        <w:rPr>
          <w:b/>
          <w:sz w:val="24"/>
          <w:szCs w:val="24"/>
        </w:rPr>
        <w:t xml:space="preserve">consequently </w:t>
      </w:r>
      <w:r w:rsidR="00791FF3" w:rsidRPr="00260F1B">
        <w:rPr>
          <w:b/>
          <w:sz w:val="24"/>
          <w:szCs w:val="24"/>
        </w:rPr>
        <w:t>are therefore unavailable to the vast majority of New Zealand’s electricity users who access electricity under contract from the</w:t>
      </w:r>
      <w:r w:rsidR="00791FF3" w:rsidRPr="00DD7E4D">
        <w:rPr>
          <w:sz w:val="24"/>
          <w:szCs w:val="24"/>
        </w:rPr>
        <w:t xml:space="preserve"> </w:t>
      </w:r>
      <w:r w:rsidR="00791FF3" w:rsidRPr="00DD7E4D">
        <w:rPr>
          <w:b/>
          <w:sz w:val="24"/>
          <w:szCs w:val="24"/>
        </w:rPr>
        <w:t xml:space="preserve">retail electricity market, </w:t>
      </w:r>
      <w:r w:rsidR="00791FF3" w:rsidRPr="00DD7E4D">
        <w:rPr>
          <w:sz w:val="24"/>
          <w:szCs w:val="24"/>
        </w:rPr>
        <w:t>at a price set by their retailer.</w:t>
      </w:r>
    </w:p>
    <w:p w14:paraId="5EB90074" w14:textId="77777777" w:rsidR="00791FF3" w:rsidRPr="00DD7E4D" w:rsidRDefault="00791FF3" w:rsidP="000928C7">
      <w:pPr>
        <w:pStyle w:val="NoSpacing"/>
        <w:rPr>
          <w:sz w:val="24"/>
          <w:szCs w:val="24"/>
        </w:rPr>
      </w:pPr>
    </w:p>
    <w:p w14:paraId="7A5345A4" w14:textId="77777777" w:rsidR="00791FF3" w:rsidRPr="00DD7E4D" w:rsidRDefault="00791FF3" w:rsidP="006C4B6F">
      <w:pPr>
        <w:pStyle w:val="NoSpacing"/>
        <w:numPr>
          <w:ilvl w:val="0"/>
          <w:numId w:val="26"/>
        </w:numPr>
        <w:ind w:left="567" w:hanging="567"/>
        <w:rPr>
          <w:sz w:val="24"/>
          <w:szCs w:val="24"/>
        </w:rPr>
      </w:pPr>
      <w:r w:rsidRPr="00DD7E4D">
        <w:rPr>
          <w:sz w:val="24"/>
          <w:szCs w:val="24"/>
        </w:rPr>
        <w:t>So far as retail electricity market consumers are concerned, the wholesale nodal price of electricity</w:t>
      </w:r>
      <w:r w:rsidR="0006087D" w:rsidRPr="00DD7E4D">
        <w:rPr>
          <w:sz w:val="24"/>
          <w:szCs w:val="24"/>
        </w:rPr>
        <w:t>,</w:t>
      </w:r>
      <w:r w:rsidRPr="00DD7E4D">
        <w:rPr>
          <w:sz w:val="24"/>
          <w:szCs w:val="24"/>
        </w:rPr>
        <w:t xml:space="preserve"> is nothing other than an unknown component of the retail price they pay for electricity.</w:t>
      </w:r>
    </w:p>
    <w:p w14:paraId="67A3AD2C" w14:textId="77777777" w:rsidR="00791FF3" w:rsidRPr="00DD7E4D" w:rsidRDefault="00791FF3" w:rsidP="000928C7">
      <w:pPr>
        <w:pStyle w:val="NoSpacing"/>
        <w:rPr>
          <w:sz w:val="24"/>
          <w:szCs w:val="24"/>
        </w:rPr>
      </w:pPr>
    </w:p>
    <w:p w14:paraId="0D374FEC" w14:textId="77777777" w:rsidR="00791FF3" w:rsidRPr="00DD7E4D" w:rsidRDefault="00791FF3" w:rsidP="006C4B6F">
      <w:pPr>
        <w:pStyle w:val="NoSpacing"/>
        <w:numPr>
          <w:ilvl w:val="0"/>
          <w:numId w:val="26"/>
        </w:numPr>
        <w:ind w:left="567" w:hanging="567"/>
        <w:rPr>
          <w:sz w:val="24"/>
          <w:szCs w:val="24"/>
        </w:rPr>
      </w:pPr>
      <w:r w:rsidRPr="00DD7E4D">
        <w:rPr>
          <w:sz w:val="24"/>
          <w:szCs w:val="24"/>
        </w:rPr>
        <w:t>For that reason alone, we consider that nodal pricing provides a poor signal o</w:t>
      </w:r>
      <w:r w:rsidR="00072FD4">
        <w:rPr>
          <w:sz w:val="24"/>
          <w:szCs w:val="24"/>
        </w:rPr>
        <w:t>f the economic cost of grid use under varying conditions.</w:t>
      </w:r>
    </w:p>
    <w:p w14:paraId="1E01C988" w14:textId="77777777" w:rsidR="00791FF3" w:rsidRPr="00DD7E4D" w:rsidRDefault="00791FF3" w:rsidP="000928C7">
      <w:pPr>
        <w:pStyle w:val="NoSpacing"/>
        <w:rPr>
          <w:sz w:val="24"/>
          <w:szCs w:val="24"/>
        </w:rPr>
      </w:pPr>
    </w:p>
    <w:p w14:paraId="459D341B" w14:textId="77777777" w:rsidR="00406405" w:rsidRPr="00DD7E4D" w:rsidRDefault="00406405" w:rsidP="006C4B6F">
      <w:pPr>
        <w:pStyle w:val="NoSpacing"/>
        <w:numPr>
          <w:ilvl w:val="0"/>
          <w:numId w:val="26"/>
        </w:numPr>
        <w:ind w:left="567" w:hanging="567"/>
        <w:rPr>
          <w:b/>
          <w:sz w:val="24"/>
          <w:szCs w:val="24"/>
        </w:rPr>
      </w:pPr>
      <w:r w:rsidRPr="00DD7E4D">
        <w:rPr>
          <w:sz w:val="24"/>
          <w:szCs w:val="24"/>
        </w:rPr>
        <w:t>The pertinent question is, however, how useful is</w:t>
      </w:r>
      <w:r w:rsidR="00CC1BFF">
        <w:rPr>
          <w:sz w:val="24"/>
          <w:szCs w:val="24"/>
        </w:rPr>
        <w:t xml:space="preserve"> this</w:t>
      </w:r>
      <w:r w:rsidRPr="00DD7E4D">
        <w:rPr>
          <w:sz w:val="24"/>
          <w:szCs w:val="24"/>
        </w:rPr>
        <w:t xml:space="preserve"> information if it is unavailable to the vast majority of </w:t>
      </w:r>
      <w:r w:rsidRPr="00DD7E4D">
        <w:rPr>
          <w:b/>
          <w:sz w:val="24"/>
          <w:szCs w:val="24"/>
        </w:rPr>
        <w:t>consumers.</w:t>
      </w:r>
    </w:p>
    <w:p w14:paraId="3AE4D783" w14:textId="77777777" w:rsidR="004C030B" w:rsidRPr="00DD7E4D" w:rsidRDefault="004C030B" w:rsidP="001339C9">
      <w:pPr>
        <w:pStyle w:val="NoSpacing"/>
        <w:ind w:left="360"/>
        <w:rPr>
          <w:b/>
          <w:sz w:val="24"/>
          <w:szCs w:val="24"/>
        </w:rPr>
      </w:pPr>
    </w:p>
    <w:p w14:paraId="782C7F0C" w14:textId="77777777" w:rsidR="00406405" w:rsidRPr="00DD7E4D" w:rsidRDefault="0006087D" w:rsidP="006C4B6F">
      <w:pPr>
        <w:pStyle w:val="NoSpacing"/>
        <w:numPr>
          <w:ilvl w:val="0"/>
          <w:numId w:val="26"/>
        </w:numPr>
        <w:ind w:left="567" w:hanging="567"/>
        <w:rPr>
          <w:sz w:val="24"/>
          <w:szCs w:val="24"/>
        </w:rPr>
      </w:pPr>
      <w:r w:rsidRPr="00DD7E4D">
        <w:rPr>
          <w:sz w:val="24"/>
          <w:szCs w:val="24"/>
        </w:rPr>
        <w:t xml:space="preserve">The short answer can only be </w:t>
      </w:r>
      <w:r w:rsidR="00072FD4">
        <w:rPr>
          <w:sz w:val="24"/>
          <w:szCs w:val="24"/>
        </w:rPr>
        <w:t>what</w:t>
      </w:r>
      <w:r w:rsidR="00406405" w:rsidRPr="00DD7E4D">
        <w:rPr>
          <w:sz w:val="24"/>
          <w:szCs w:val="24"/>
        </w:rPr>
        <w:t xml:space="preserve"> is unknown</w:t>
      </w:r>
      <w:r w:rsidR="00072FD4">
        <w:rPr>
          <w:sz w:val="24"/>
          <w:szCs w:val="24"/>
        </w:rPr>
        <w:t xml:space="preserve"> by a target audience</w:t>
      </w:r>
      <w:r w:rsidR="00406405" w:rsidRPr="00DD7E4D">
        <w:rPr>
          <w:sz w:val="24"/>
          <w:szCs w:val="24"/>
        </w:rPr>
        <w:t xml:space="preserve"> </w:t>
      </w:r>
      <w:r w:rsidR="00406405" w:rsidRPr="00260F1B">
        <w:rPr>
          <w:b/>
          <w:sz w:val="24"/>
          <w:szCs w:val="24"/>
        </w:rPr>
        <w:t>can never be useful</w:t>
      </w:r>
      <w:r w:rsidR="00072FD4">
        <w:rPr>
          <w:sz w:val="24"/>
          <w:szCs w:val="24"/>
        </w:rPr>
        <w:t xml:space="preserve"> to those targeted.</w:t>
      </w:r>
    </w:p>
    <w:p w14:paraId="5E12F3FB" w14:textId="77777777" w:rsidR="00406405" w:rsidRPr="00DD7E4D" w:rsidRDefault="00406405" w:rsidP="00406405">
      <w:pPr>
        <w:pStyle w:val="NoSpacing"/>
        <w:rPr>
          <w:sz w:val="24"/>
          <w:szCs w:val="24"/>
        </w:rPr>
      </w:pPr>
    </w:p>
    <w:p w14:paraId="1826D182" w14:textId="77777777" w:rsidR="00406405" w:rsidRPr="00DD7E4D" w:rsidRDefault="00406405" w:rsidP="006C4B6F">
      <w:pPr>
        <w:pStyle w:val="NoSpacing"/>
        <w:numPr>
          <w:ilvl w:val="0"/>
          <w:numId w:val="26"/>
        </w:numPr>
        <w:ind w:left="567" w:hanging="567"/>
        <w:rPr>
          <w:sz w:val="24"/>
          <w:szCs w:val="24"/>
        </w:rPr>
      </w:pPr>
      <w:r w:rsidRPr="00DD7E4D">
        <w:rPr>
          <w:sz w:val="24"/>
          <w:szCs w:val="24"/>
        </w:rPr>
        <w:t>That finding has significant consequences, especially for the Authority’s objective of putting in place, a new and durable TPM, a topic we will return to later.</w:t>
      </w:r>
    </w:p>
    <w:p w14:paraId="24401C3B" w14:textId="77777777" w:rsidR="00406405" w:rsidRDefault="00406405" w:rsidP="00406405">
      <w:pPr>
        <w:pStyle w:val="NoSpacing"/>
        <w:rPr>
          <w:sz w:val="24"/>
          <w:szCs w:val="24"/>
        </w:rPr>
      </w:pPr>
    </w:p>
    <w:p w14:paraId="4B4D3214" w14:textId="77777777" w:rsidR="007C52B9" w:rsidRDefault="007C52B9" w:rsidP="00406405">
      <w:pPr>
        <w:pStyle w:val="NoSpacing"/>
        <w:rPr>
          <w:b/>
          <w:sz w:val="24"/>
          <w:szCs w:val="24"/>
        </w:rPr>
      </w:pPr>
    </w:p>
    <w:p w14:paraId="6B86F637" w14:textId="77777777" w:rsidR="007C52B9" w:rsidRDefault="007C52B9" w:rsidP="00406405">
      <w:pPr>
        <w:pStyle w:val="NoSpacing"/>
        <w:rPr>
          <w:b/>
          <w:sz w:val="24"/>
          <w:szCs w:val="24"/>
        </w:rPr>
      </w:pPr>
    </w:p>
    <w:p w14:paraId="33A08ABA" w14:textId="77777777" w:rsidR="007C52B9" w:rsidRDefault="007C52B9" w:rsidP="00406405">
      <w:pPr>
        <w:pStyle w:val="NoSpacing"/>
        <w:rPr>
          <w:b/>
          <w:sz w:val="24"/>
          <w:szCs w:val="24"/>
        </w:rPr>
      </w:pPr>
    </w:p>
    <w:p w14:paraId="30F6C708" w14:textId="77777777" w:rsidR="007C52B9" w:rsidRDefault="007C52B9" w:rsidP="00406405">
      <w:pPr>
        <w:pStyle w:val="NoSpacing"/>
        <w:rPr>
          <w:b/>
          <w:sz w:val="24"/>
          <w:szCs w:val="24"/>
        </w:rPr>
      </w:pPr>
    </w:p>
    <w:p w14:paraId="33B98D6A" w14:textId="77777777" w:rsidR="00406405" w:rsidRDefault="00390957" w:rsidP="00406405">
      <w:pPr>
        <w:pStyle w:val="NoSpacing"/>
        <w:rPr>
          <w:b/>
          <w:sz w:val="24"/>
          <w:szCs w:val="24"/>
        </w:rPr>
      </w:pPr>
      <w:r>
        <w:rPr>
          <w:b/>
          <w:sz w:val="24"/>
          <w:szCs w:val="24"/>
        </w:rPr>
        <w:lastRenderedPageBreak/>
        <w:t>(</w:t>
      </w:r>
      <w:r w:rsidR="00260F1B">
        <w:rPr>
          <w:b/>
          <w:sz w:val="24"/>
          <w:szCs w:val="24"/>
        </w:rPr>
        <w:t>d</w:t>
      </w:r>
      <w:r>
        <w:rPr>
          <w:b/>
          <w:sz w:val="24"/>
          <w:szCs w:val="24"/>
        </w:rPr>
        <w:t>)</w:t>
      </w:r>
      <w:r>
        <w:rPr>
          <w:b/>
          <w:sz w:val="24"/>
          <w:szCs w:val="24"/>
        </w:rPr>
        <w:tab/>
      </w:r>
      <w:r w:rsidR="00406405" w:rsidRPr="00DD7E4D">
        <w:rPr>
          <w:b/>
          <w:sz w:val="24"/>
          <w:szCs w:val="24"/>
        </w:rPr>
        <w:t xml:space="preserve">The </w:t>
      </w:r>
      <w:r w:rsidR="00244B5A" w:rsidRPr="00DD7E4D">
        <w:rPr>
          <w:b/>
          <w:sz w:val="24"/>
          <w:szCs w:val="24"/>
        </w:rPr>
        <w:t>Sweeteners</w:t>
      </w:r>
      <w:r w:rsidR="00406405" w:rsidRPr="00DD7E4D">
        <w:rPr>
          <w:b/>
          <w:sz w:val="24"/>
          <w:szCs w:val="24"/>
        </w:rPr>
        <w:t>:  A Price Cap and a Prudent Discount Policy</w:t>
      </w:r>
    </w:p>
    <w:p w14:paraId="7072F9B1" w14:textId="77777777" w:rsidR="00E24A53" w:rsidRPr="00DD7E4D" w:rsidRDefault="00E24A53" w:rsidP="00406405">
      <w:pPr>
        <w:pStyle w:val="NoSpacing"/>
        <w:rPr>
          <w:b/>
          <w:sz w:val="24"/>
          <w:szCs w:val="24"/>
        </w:rPr>
      </w:pPr>
    </w:p>
    <w:p w14:paraId="05E1E182" w14:textId="77777777" w:rsidR="00406405" w:rsidRDefault="00072FD4" w:rsidP="00406405">
      <w:pPr>
        <w:pStyle w:val="NoSpacing"/>
        <w:rPr>
          <w:b/>
          <w:sz w:val="24"/>
          <w:szCs w:val="24"/>
        </w:rPr>
      </w:pPr>
      <w:r>
        <w:rPr>
          <w:b/>
          <w:sz w:val="24"/>
          <w:szCs w:val="24"/>
        </w:rPr>
        <w:t>(i)</w:t>
      </w:r>
      <w:r w:rsidR="00E24A53">
        <w:rPr>
          <w:b/>
          <w:sz w:val="24"/>
          <w:szCs w:val="24"/>
        </w:rPr>
        <w:tab/>
        <w:t>The Price Cap</w:t>
      </w:r>
    </w:p>
    <w:p w14:paraId="4594E269" w14:textId="77777777" w:rsidR="00E24A53" w:rsidRPr="00DD7E4D" w:rsidRDefault="00E24A53" w:rsidP="00406405">
      <w:pPr>
        <w:pStyle w:val="NoSpacing"/>
        <w:rPr>
          <w:b/>
          <w:sz w:val="24"/>
          <w:szCs w:val="24"/>
        </w:rPr>
      </w:pPr>
    </w:p>
    <w:p w14:paraId="7BBEBA18" w14:textId="77777777" w:rsidR="00406405" w:rsidRPr="00DD7E4D" w:rsidRDefault="00406405" w:rsidP="006C4B6F">
      <w:pPr>
        <w:pStyle w:val="NoSpacing"/>
        <w:numPr>
          <w:ilvl w:val="0"/>
          <w:numId w:val="26"/>
        </w:numPr>
        <w:ind w:left="567" w:hanging="567"/>
        <w:rPr>
          <w:sz w:val="24"/>
          <w:szCs w:val="24"/>
        </w:rPr>
      </w:pPr>
      <w:r w:rsidRPr="00DD7E4D">
        <w:rPr>
          <w:sz w:val="24"/>
          <w:szCs w:val="24"/>
        </w:rPr>
        <w:t>The Authority is well aware from the financial analysis carried out in 2016 and 2019 that the charging regime proposed on each occasion to recover the costs, determined by the Commerce Commission, for operating, maintaining and upgrading the inter-connected grid, will result in a significant</w:t>
      </w:r>
    </w:p>
    <w:p w14:paraId="5EF636C2" w14:textId="77777777" w:rsidR="00406405" w:rsidRPr="00DD7E4D" w:rsidRDefault="00406405" w:rsidP="00406405">
      <w:pPr>
        <w:pStyle w:val="NoSpacing"/>
        <w:rPr>
          <w:sz w:val="24"/>
          <w:szCs w:val="24"/>
        </w:rPr>
      </w:pPr>
    </w:p>
    <w:p w14:paraId="269F9D0D" w14:textId="77777777" w:rsidR="00406405" w:rsidRPr="00DD7E4D" w:rsidRDefault="00406405" w:rsidP="00390957">
      <w:pPr>
        <w:pStyle w:val="NoSpacing"/>
        <w:ind w:left="720" w:firstLine="720"/>
        <w:rPr>
          <w:sz w:val="24"/>
          <w:szCs w:val="24"/>
        </w:rPr>
      </w:pPr>
      <w:r w:rsidRPr="00DD7E4D">
        <w:rPr>
          <w:sz w:val="24"/>
          <w:szCs w:val="24"/>
        </w:rPr>
        <w:t>“rebalancing of transmission charges between customers”  (ibid, page vii).</w:t>
      </w:r>
    </w:p>
    <w:p w14:paraId="5458B6C4" w14:textId="77777777" w:rsidR="00406405" w:rsidRPr="00DD7E4D" w:rsidRDefault="00406405" w:rsidP="00406405">
      <w:pPr>
        <w:pStyle w:val="NoSpacing"/>
        <w:rPr>
          <w:sz w:val="24"/>
          <w:szCs w:val="24"/>
        </w:rPr>
      </w:pPr>
    </w:p>
    <w:p w14:paraId="6A685C23" w14:textId="77777777" w:rsidR="00406405" w:rsidRPr="00DD7E4D" w:rsidRDefault="00406405" w:rsidP="006C4B6F">
      <w:pPr>
        <w:pStyle w:val="NoSpacing"/>
        <w:numPr>
          <w:ilvl w:val="0"/>
          <w:numId w:val="26"/>
        </w:numPr>
        <w:ind w:left="567" w:hanging="567"/>
        <w:rPr>
          <w:sz w:val="24"/>
          <w:szCs w:val="24"/>
        </w:rPr>
      </w:pPr>
      <w:r w:rsidRPr="00DD7E4D">
        <w:rPr>
          <w:sz w:val="24"/>
          <w:szCs w:val="24"/>
        </w:rPr>
        <w:t>Indeed, it was the furore about the level of price-shock increases largely from upper North Island customers and large industrials which this time round, has prompted the introduction of a price cap.</w:t>
      </w:r>
    </w:p>
    <w:p w14:paraId="40A389E0" w14:textId="77777777" w:rsidR="00406405" w:rsidRPr="00DD7E4D" w:rsidRDefault="00406405" w:rsidP="00406405">
      <w:pPr>
        <w:pStyle w:val="NoSpacing"/>
        <w:rPr>
          <w:sz w:val="24"/>
          <w:szCs w:val="24"/>
        </w:rPr>
      </w:pPr>
    </w:p>
    <w:p w14:paraId="5CED2413" w14:textId="77777777" w:rsidR="00406405" w:rsidRPr="00DD7E4D" w:rsidRDefault="00406405" w:rsidP="006C4B6F">
      <w:pPr>
        <w:pStyle w:val="NoSpacing"/>
        <w:numPr>
          <w:ilvl w:val="0"/>
          <w:numId w:val="26"/>
        </w:numPr>
        <w:ind w:left="567" w:hanging="567"/>
        <w:rPr>
          <w:sz w:val="24"/>
          <w:szCs w:val="24"/>
        </w:rPr>
      </w:pPr>
      <w:r w:rsidRPr="00DD7E4D">
        <w:rPr>
          <w:sz w:val="24"/>
          <w:szCs w:val="24"/>
        </w:rPr>
        <w:t>The Authority’s main concern is the level of transmission cost increase to large industrials</w:t>
      </w:r>
      <w:r w:rsidR="0006087D" w:rsidRPr="00DD7E4D">
        <w:rPr>
          <w:sz w:val="24"/>
          <w:szCs w:val="24"/>
        </w:rPr>
        <w:t>.</w:t>
      </w:r>
      <w:r w:rsidRPr="00DD7E4D">
        <w:rPr>
          <w:sz w:val="24"/>
          <w:szCs w:val="24"/>
        </w:rPr>
        <w:t xml:space="preserve"> </w:t>
      </w:r>
    </w:p>
    <w:p w14:paraId="108DD49B" w14:textId="77777777" w:rsidR="00406405" w:rsidRPr="00DD7E4D" w:rsidRDefault="00406405" w:rsidP="00406405">
      <w:pPr>
        <w:pStyle w:val="NoSpacing"/>
        <w:rPr>
          <w:sz w:val="24"/>
          <w:szCs w:val="24"/>
        </w:rPr>
      </w:pPr>
    </w:p>
    <w:p w14:paraId="2C2200C6" w14:textId="77777777" w:rsidR="00406405" w:rsidRPr="00DD7E4D" w:rsidRDefault="00406405" w:rsidP="00390957">
      <w:pPr>
        <w:pStyle w:val="NoSpacing"/>
        <w:ind w:left="1440"/>
        <w:rPr>
          <w:sz w:val="24"/>
          <w:szCs w:val="24"/>
        </w:rPr>
      </w:pPr>
      <w:r w:rsidRPr="00DD7E4D">
        <w:rPr>
          <w:sz w:val="24"/>
          <w:szCs w:val="24"/>
        </w:rPr>
        <w:t xml:space="preserve">“Increases would be significantly higher for some major industrial customers that have responded to different incentives and made operational investments that mean they </w:t>
      </w:r>
      <w:r w:rsidRPr="00A04369">
        <w:rPr>
          <w:b/>
          <w:sz w:val="24"/>
          <w:szCs w:val="24"/>
        </w:rPr>
        <w:t>currently pay very low or no inter-connection charges</w:t>
      </w:r>
      <w:r w:rsidRPr="00DD7E4D">
        <w:rPr>
          <w:sz w:val="24"/>
          <w:szCs w:val="24"/>
        </w:rPr>
        <w:t>”  (ibid, page vii).</w:t>
      </w:r>
    </w:p>
    <w:p w14:paraId="2F8463D4" w14:textId="77777777" w:rsidR="00406405" w:rsidRPr="00DD7E4D" w:rsidRDefault="00406405" w:rsidP="00406405">
      <w:pPr>
        <w:pStyle w:val="NoSpacing"/>
        <w:rPr>
          <w:sz w:val="24"/>
          <w:szCs w:val="24"/>
        </w:rPr>
      </w:pPr>
    </w:p>
    <w:p w14:paraId="04F682D4" w14:textId="77777777" w:rsidR="00406405" w:rsidRPr="00DD7E4D" w:rsidRDefault="00406405" w:rsidP="006C4B6F">
      <w:pPr>
        <w:pStyle w:val="NoSpacing"/>
        <w:numPr>
          <w:ilvl w:val="0"/>
          <w:numId w:val="26"/>
        </w:numPr>
        <w:ind w:left="567" w:hanging="567"/>
        <w:rPr>
          <w:sz w:val="24"/>
          <w:szCs w:val="24"/>
        </w:rPr>
      </w:pPr>
      <w:r w:rsidRPr="00DD7E4D">
        <w:rPr>
          <w:sz w:val="24"/>
          <w:szCs w:val="24"/>
        </w:rPr>
        <w:t>For industrials and other load customers facing significant transmission charge increases, mitigation by way of an annual price cap, limits the increase to no more than 3.5% greater than the previous year’s cost.</w:t>
      </w:r>
    </w:p>
    <w:p w14:paraId="0005A515" w14:textId="77777777" w:rsidR="0006087D" w:rsidRDefault="0006087D" w:rsidP="00406405">
      <w:pPr>
        <w:pStyle w:val="NoSpacing"/>
        <w:rPr>
          <w:sz w:val="24"/>
          <w:szCs w:val="24"/>
        </w:rPr>
      </w:pPr>
    </w:p>
    <w:p w14:paraId="739AD497" w14:textId="77777777" w:rsidR="00406405" w:rsidRPr="00DD7E4D" w:rsidRDefault="00406405" w:rsidP="006C4B6F">
      <w:pPr>
        <w:pStyle w:val="NoSpacing"/>
        <w:numPr>
          <w:ilvl w:val="0"/>
          <w:numId w:val="26"/>
        </w:numPr>
        <w:ind w:left="567" w:hanging="567"/>
        <w:rPr>
          <w:sz w:val="24"/>
          <w:szCs w:val="24"/>
        </w:rPr>
      </w:pPr>
      <w:r w:rsidRPr="00DD7E4D">
        <w:rPr>
          <w:sz w:val="24"/>
          <w:szCs w:val="24"/>
        </w:rPr>
        <w:t>For directly connected</w:t>
      </w:r>
    </w:p>
    <w:p w14:paraId="15DAAD61" w14:textId="77777777" w:rsidR="00406405" w:rsidRPr="00DD7E4D" w:rsidRDefault="00406405" w:rsidP="00406405">
      <w:pPr>
        <w:pStyle w:val="NoSpacing"/>
        <w:rPr>
          <w:sz w:val="24"/>
          <w:szCs w:val="24"/>
        </w:rPr>
      </w:pPr>
    </w:p>
    <w:p w14:paraId="013A21B5" w14:textId="77777777" w:rsidR="00406405" w:rsidRPr="00DD7E4D" w:rsidRDefault="00406405" w:rsidP="00390957">
      <w:pPr>
        <w:pStyle w:val="NoSpacing"/>
        <w:ind w:left="1440"/>
        <w:rPr>
          <w:sz w:val="24"/>
          <w:szCs w:val="24"/>
        </w:rPr>
      </w:pPr>
      <w:r w:rsidRPr="00DD7E4D">
        <w:rPr>
          <w:sz w:val="24"/>
          <w:szCs w:val="24"/>
        </w:rPr>
        <w:t>“large industrials the cap would rise after five years by two percentage points per year” (ibid, page viii).</w:t>
      </w:r>
    </w:p>
    <w:p w14:paraId="2E2BCA76" w14:textId="77777777" w:rsidR="00406405" w:rsidRPr="00DD7E4D" w:rsidRDefault="00406405" w:rsidP="00406405">
      <w:pPr>
        <w:pStyle w:val="NoSpacing"/>
        <w:rPr>
          <w:sz w:val="24"/>
          <w:szCs w:val="24"/>
        </w:rPr>
      </w:pPr>
    </w:p>
    <w:p w14:paraId="6102E310" w14:textId="77777777" w:rsidR="00406405" w:rsidRPr="00DD7E4D" w:rsidRDefault="00406405" w:rsidP="006C4B6F">
      <w:pPr>
        <w:pStyle w:val="NoSpacing"/>
        <w:numPr>
          <w:ilvl w:val="0"/>
          <w:numId w:val="26"/>
        </w:numPr>
        <w:ind w:left="567" w:hanging="567"/>
        <w:rPr>
          <w:sz w:val="24"/>
          <w:szCs w:val="24"/>
        </w:rPr>
      </w:pPr>
      <w:r w:rsidRPr="00DD7E4D">
        <w:rPr>
          <w:sz w:val="24"/>
          <w:szCs w:val="24"/>
        </w:rPr>
        <w:t>Modelling of charges under the current TPM proposal shows that three distribution networks, Buller Electricity, Horizon Energy and Wes</w:t>
      </w:r>
      <w:r w:rsidR="00244B5A" w:rsidRPr="00DD7E4D">
        <w:rPr>
          <w:sz w:val="24"/>
          <w:szCs w:val="24"/>
        </w:rPr>
        <w:t>t</w:t>
      </w:r>
      <w:r w:rsidRPr="00DD7E4D">
        <w:rPr>
          <w:sz w:val="24"/>
          <w:szCs w:val="24"/>
        </w:rPr>
        <w:t>power would benefit from the price cap by receiving $300,000, $1000,000 and $200,000, respectively.</w:t>
      </w:r>
    </w:p>
    <w:p w14:paraId="46CDCC1E" w14:textId="77777777" w:rsidR="00406405" w:rsidRPr="00DD7E4D" w:rsidRDefault="00406405" w:rsidP="00406405">
      <w:pPr>
        <w:pStyle w:val="NoSpacing"/>
        <w:rPr>
          <w:sz w:val="24"/>
          <w:szCs w:val="24"/>
        </w:rPr>
      </w:pPr>
    </w:p>
    <w:p w14:paraId="601C8140" w14:textId="77777777" w:rsidR="00406405" w:rsidRPr="00DD7E4D" w:rsidRDefault="00406405" w:rsidP="006C4B6F">
      <w:pPr>
        <w:pStyle w:val="NoSpacing"/>
        <w:numPr>
          <w:ilvl w:val="0"/>
          <w:numId w:val="26"/>
        </w:numPr>
        <w:ind w:left="567" w:hanging="567"/>
        <w:rPr>
          <w:sz w:val="24"/>
          <w:szCs w:val="24"/>
        </w:rPr>
      </w:pPr>
      <w:r w:rsidRPr="00DD7E4D">
        <w:rPr>
          <w:sz w:val="24"/>
          <w:szCs w:val="24"/>
        </w:rPr>
        <w:t xml:space="preserve">For year one of the implementation of the new TPM proposal the price cap would also reduce transmission costs to at least </w:t>
      </w:r>
    </w:p>
    <w:p w14:paraId="409752BC" w14:textId="77777777" w:rsidR="00A31307" w:rsidRPr="00DD7E4D" w:rsidRDefault="00A31307" w:rsidP="00406405">
      <w:pPr>
        <w:pStyle w:val="NoSpacing"/>
        <w:rPr>
          <w:sz w:val="24"/>
          <w:szCs w:val="24"/>
        </w:rPr>
      </w:pPr>
    </w:p>
    <w:p w14:paraId="084DD203" w14:textId="77777777" w:rsidR="00A31307" w:rsidRPr="00DD7E4D" w:rsidRDefault="00A31307" w:rsidP="00406405">
      <w:pPr>
        <w:pStyle w:val="NoSpacing"/>
        <w:rPr>
          <w:sz w:val="24"/>
          <w:szCs w:val="24"/>
        </w:rPr>
      </w:pPr>
      <w:r w:rsidRPr="00DD7E4D">
        <w:rPr>
          <w:sz w:val="24"/>
          <w:szCs w:val="24"/>
        </w:rPr>
        <w:tab/>
      </w:r>
      <w:r w:rsidR="00607113">
        <w:rPr>
          <w:sz w:val="24"/>
          <w:szCs w:val="24"/>
        </w:rPr>
        <w:tab/>
      </w:r>
      <w:r w:rsidRPr="00DD7E4D">
        <w:rPr>
          <w:sz w:val="24"/>
          <w:szCs w:val="24"/>
        </w:rPr>
        <w:t>“four directly connected industrial consumers”  (ibid, page viii).</w:t>
      </w:r>
    </w:p>
    <w:p w14:paraId="2C7E7D28" w14:textId="77777777" w:rsidR="00A31307" w:rsidRPr="00DD7E4D" w:rsidRDefault="00A31307" w:rsidP="00406405">
      <w:pPr>
        <w:pStyle w:val="NoSpacing"/>
        <w:rPr>
          <w:sz w:val="24"/>
          <w:szCs w:val="24"/>
        </w:rPr>
      </w:pPr>
    </w:p>
    <w:p w14:paraId="0B9426A0" w14:textId="77777777" w:rsidR="00A31307" w:rsidRPr="00DD7E4D" w:rsidRDefault="0006087D" w:rsidP="006C4B6F">
      <w:pPr>
        <w:pStyle w:val="NoSpacing"/>
        <w:numPr>
          <w:ilvl w:val="0"/>
          <w:numId w:val="26"/>
        </w:numPr>
        <w:ind w:left="567" w:hanging="567"/>
        <w:rPr>
          <w:sz w:val="24"/>
          <w:szCs w:val="24"/>
        </w:rPr>
      </w:pPr>
      <w:r w:rsidRPr="00DD7E4D">
        <w:rPr>
          <w:sz w:val="24"/>
          <w:szCs w:val="24"/>
        </w:rPr>
        <w:t>T</w:t>
      </w:r>
      <w:r w:rsidR="00A31307" w:rsidRPr="00DD7E4D">
        <w:rPr>
          <w:sz w:val="24"/>
          <w:szCs w:val="24"/>
        </w:rPr>
        <w:t xml:space="preserve">he total value of the mitigation price cap has been estimated to be </w:t>
      </w:r>
    </w:p>
    <w:p w14:paraId="4D9A795A" w14:textId="77777777" w:rsidR="00A31307" w:rsidRPr="00DD7E4D" w:rsidRDefault="00A31307" w:rsidP="00406405">
      <w:pPr>
        <w:pStyle w:val="NoSpacing"/>
        <w:rPr>
          <w:sz w:val="24"/>
          <w:szCs w:val="24"/>
        </w:rPr>
      </w:pPr>
    </w:p>
    <w:p w14:paraId="3A2E587F" w14:textId="77777777" w:rsidR="00A31307" w:rsidRDefault="00A31307" w:rsidP="00607113">
      <w:pPr>
        <w:pStyle w:val="NoSpacing"/>
        <w:ind w:left="1440"/>
        <w:rPr>
          <w:sz w:val="24"/>
          <w:szCs w:val="24"/>
        </w:rPr>
      </w:pPr>
      <w:r w:rsidRPr="00DD7E4D">
        <w:rPr>
          <w:sz w:val="24"/>
          <w:szCs w:val="24"/>
        </w:rPr>
        <w:t xml:space="preserve">“$15.4 million in year one (which) would be funded by </w:t>
      </w:r>
      <w:r w:rsidRPr="00DD7E4D">
        <w:rPr>
          <w:b/>
          <w:sz w:val="24"/>
          <w:szCs w:val="24"/>
        </w:rPr>
        <w:t>all transmission customers</w:t>
      </w:r>
      <w:r w:rsidRPr="00DD7E4D">
        <w:rPr>
          <w:sz w:val="24"/>
          <w:szCs w:val="24"/>
        </w:rPr>
        <w:t xml:space="preserve"> in proportion to their total benefit based and residual charges”  (ibid, page viii).</w:t>
      </w:r>
    </w:p>
    <w:p w14:paraId="1F05E212" w14:textId="77777777" w:rsidR="001339C9" w:rsidRPr="00DD7E4D" w:rsidRDefault="001339C9" w:rsidP="00607113">
      <w:pPr>
        <w:pStyle w:val="NoSpacing"/>
        <w:ind w:left="1440"/>
        <w:rPr>
          <w:sz w:val="24"/>
          <w:szCs w:val="24"/>
        </w:rPr>
      </w:pPr>
    </w:p>
    <w:p w14:paraId="3FBE8F86" w14:textId="77777777" w:rsidR="00CA4628" w:rsidRPr="00DD7E4D" w:rsidRDefault="00A31307" w:rsidP="006C4B6F">
      <w:pPr>
        <w:pStyle w:val="NoSpacing"/>
        <w:numPr>
          <w:ilvl w:val="0"/>
          <w:numId w:val="26"/>
        </w:numPr>
        <w:ind w:left="567" w:hanging="567"/>
        <w:rPr>
          <w:sz w:val="24"/>
          <w:szCs w:val="24"/>
        </w:rPr>
      </w:pPr>
      <w:r w:rsidRPr="00DD7E4D">
        <w:rPr>
          <w:sz w:val="24"/>
          <w:szCs w:val="24"/>
        </w:rPr>
        <w:lastRenderedPageBreak/>
        <w:t xml:space="preserve">What the Authority fails to </w:t>
      </w:r>
      <w:r w:rsidR="00244B5A" w:rsidRPr="00DD7E4D">
        <w:rPr>
          <w:sz w:val="24"/>
          <w:szCs w:val="24"/>
        </w:rPr>
        <w:t>explicitly</w:t>
      </w:r>
      <w:r w:rsidRPr="00DD7E4D">
        <w:rPr>
          <w:sz w:val="24"/>
          <w:szCs w:val="24"/>
        </w:rPr>
        <w:t xml:space="preserve"> state however, is that as Table 12: Breakdown of estimated 2022 charges for each (EDB) customer shows, is that </w:t>
      </w:r>
      <w:r w:rsidR="0006087D" w:rsidRPr="00DD7E4D">
        <w:rPr>
          <w:sz w:val="24"/>
          <w:szCs w:val="24"/>
        </w:rPr>
        <w:t xml:space="preserve">of </w:t>
      </w:r>
      <w:r w:rsidRPr="00DD7E4D">
        <w:rPr>
          <w:sz w:val="24"/>
          <w:szCs w:val="24"/>
        </w:rPr>
        <w:t xml:space="preserve">the estimated $15.4 million price cap </w:t>
      </w:r>
      <w:r w:rsidR="0006087D" w:rsidRPr="00DD7E4D">
        <w:rPr>
          <w:sz w:val="24"/>
          <w:szCs w:val="24"/>
        </w:rPr>
        <w:t xml:space="preserve">budget, at least </w:t>
      </w:r>
      <w:r w:rsidRPr="00DD7E4D">
        <w:rPr>
          <w:sz w:val="24"/>
          <w:szCs w:val="24"/>
        </w:rPr>
        <w:t xml:space="preserve">$12 million will mainly come out of the pockets of residential and small business retail consumers </w:t>
      </w:r>
      <w:r w:rsidR="00CA4628" w:rsidRPr="00DD7E4D">
        <w:rPr>
          <w:sz w:val="24"/>
          <w:szCs w:val="24"/>
        </w:rPr>
        <w:t>because that is the sum  that figures in the</w:t>
      </w:r>
    </w:p>
    <w:p w14:paraId="0C94F05C" w14:textId="77777777" w:rsidR="00CA4628" w:rsidRPr="00FB2196" w:rsidRDefault="00CA4628" w:rsidP="000928C7">
      <w:pPr>
        <w:pStyle w:val="NoSpacing"/>
        <w:rPr>
          <w:sz w:val="16"/>
          <w:szCs w:val="16"/>
        </w:rPr>
      </w:pPr>
      <w:r w:rsidRPr="00DD7E4D">
        <w:rPr>
          <w:sz w:val="24"/>
          <w:szCs w:val="24"/>
        </w:rPr>
        <w:tab/>
      </w:r>
    </w:p>
    <w:p w14:paraId="48D5A362" w14:textId="77777777" w:rsidR="00CA4628" w:rsidRPr="00DD7E4D" w:rsidRDefault="00CA4628" w:rsidP="000928C7">
      <w:pPr>
        <w:pStyle w:val="NoSpacing"/>
        <w:rPr>
          <w:sz w:val="24"/>
          <w:szCs w:val="24"/>
        </w:rPr>
      </w:pPr>
      <w:r w:rsidRPr="00DD7E4D">
        <w:rPr>
          <w:sz w:val="24"/>
          <w:szCs w:val="24"/>
        </w:rPr>
        <w:tab/>
      </w:r>
      <w:r w:rsidR="00607113">
        <w:rPr>
          <w:sz w:val="24"/>
          <w:szCs w:val="24"/>
        </w:rPr>
        <w:tab/>
      </w:r>
      <w:r w:rsidR="002121ED">
        <w:rPr>
          <w:sz w:val="24"/>
          <w:szCs w:val="24"/>
        </w:rPr>
        <w:t>“Pay to/(receive from) cap $m”</w:t>
      </w:r>
    </w:p>
    <w:p w14:paraId="46E9B5A7" w14:textId="77777777" w:rsidR="00CA4628" w:rsidRPr="00FB2196" w:rsidRDefault="00CA4628" w:rsidP="000928C7">
      <w:pPr>
        <w:pStyle w:val="NoSpacing"/>
        <w:rPr>
          <w:sz w:val="16"/>
          <w:szCs w:val="16"/>
        </w:rPr>
      </w:pPr>
    </w:p>
    <w:p w14:paraId="0EEA9359" w14:textId="5ADFDA0D" w:rsidR="00A31307" w:rsidRPr="00DD7E4D" w:rsidRDefault="00CA4628" w:rsidP="00607113">
      <w:pPr>
        <w:pStyle w:val="NoSpacing"/>
        <w:ind w:firstLine="720"/>
        <w:rPr>
          <w:sz w:val="24"/>
          <w:szCs w:val="24"/>
        </w:rPr>
      </w:pPr>
      <w:r w:rsidRPr="00DD7E4D">
        <w:rPr>
          <w:sz w:val="24"/>
          <w:szCs w:val="24"/>
        </w:rPr>
        <w:t xml:space="preserve">column of </w:t>
      </w:r>
      <w:r w:rsidR="0051612B">
        <w:rPr>
          <w:sz w:val="24"/>
          <w:szCs w:val="24"/>
        </w:rPr>
        <w:t>Table</w:t>
      </w:r>
      <w:r w:rsidR="00CC1BFF">
        <w:rPr>
          <w:sz w:val="24"/>
          <w:szCs w:val="24"/>
        </w:rPr>
        <w:t xml:space="preserve"> </w:t>
      </w:r>
      <w:r w:rsidRPr="00DD7E4D">
        <w:rPr>
          <w:sz w:val="24"/>
          <w:szCs w:val="24"/>
        </w:rPr>
        <w:t>12</w:t>
      </w:r>
      <w:r w:rsidR="00DF75AC">
        <w:rPr>
          <w:sz w:val="24"/>
          <w:szCs w:val="24"/>
        </w:rPr>
        <w:t>,</w:t>
      </w:r>
      <w:r w:rsidRPr="00DD7E4D">
        <w:rPr>
          <w:sz w:val="24"/>
          <w:szCs w:val="24"/>
        </w:rPr>
        <w:t xml:space="preserve"> add up to.</w:t>
      </w:r>
      <w:r w:rsidR="007F739F">
        <w:rPr>
          <w:sz w:val="24"/>
          <w:szCs w:val="24"/>
        </w:rPr>
        <w:t xml:space="preserve"> (see para 12</w:t>
      </w:r>
      <w:r w:rsidR="007C52B9">
        <w:rPr>
          <w:sz w:val="24"/>
          <w:szCs w:val="24"/>
        </w:rPr>
        <w:t>0</w:t>
      </w:r>
      <w:r w:rsidR="007F739F">
        <w:rPr>
          <w:sz w:val="24"/>
          <w:szCs w:val="24"/>
        </w:rPr>
        <w:t>, page 1</w:t>
      </w:r>
      <w:r w:rsidR="007C52B9">
        <w:rPr>
          <w:sz w:val="24"/>
          <w:szCs w:val="24"/>
        </w:rPr>
        <w:t>9</w:t>
      </w:r>
      <w:r w:rsidR="00E24A53">
        <w:rPr>
          <w:sz w:val="24"/>
          <w:szCs w:val="24"/>
        </w:rPr>
        <w:t xml:space="preserve"> above).</w:t>
      </w:r>
    </w:p>
    <w:p w14:paraId="58238257" w14:textId="77777777" w:rsidR="00CA4628" w:rsidRPr="00DD7E4D" w:rsidRDefault="00CA4628" w:rsidP="000928C7">
      <w:pPr>
        <w:pStyle w:val="NoSpacing"/>
        <w:rPr>
          <w:sz w:val="24"/>
          <w:szCs w:val="24"/>
        </w:rPr>
      </w:pPr>
    </w:p>
    <w:p w14:paraId="654C289B" w14:textId="77777777" w:rsidR="00CA4628" w:rsidRPr="00DD7E4D" w:rsidRDefault="0006087D" w:rsidP="006C4B6F">
      <w:pPr>
        <w:pStyle w:val="NoSpacing"/>
        <w:numPr>
          <w:ilvl w:val="0"/>
          <w:numId w:val="26"/>
        </w:numPr>
        <w:ind w:left="567" w:hanging="567"/>
        <w:rPr>
          <w:sz w:val="24"/>
          <w:szCs w:val="24"/>
        </w:rPr>
      </w:pPr>
      <w:r w:rsidRPr="00DD7E4D">
        <w:rPr>
          <w:sz w:val="24"/>
          <w:szCs w:val="24"/>
        </w:rPr>
        <w:t>Again, c</w:t>
      </w:r>
      <w:r w:rsidR="00CA4628" w:rsidRPr="00DD7E4D">
        <w:rPr>
          <w:sz w:val="24"/>
          <w:szCs w:val="24"/>
        </w:rPr>
        <w:t>onsider</w:t>
      </w:r>
      <w:r w:rsidRPr="00DD7E4D">
        <w:rPr>
          <w:sz w:val="24"/>
          <w:szCs w:val="24"/>
        </w:rPr>
        <w:t xml:space="preserve"> an example of </w:t>
      </w:r>
      <w:r w:rsidR="00CA4628" w:rsidRPr="00DD7E4D">
        <w:rPr>
          <w:sz w:val="24"/>
          <w:szCs w:val="24"/>
        </w:rPr>
        <w:t xml:space="preserve">the financial impact to residential and small business EDB consumers </w:t>
      </w:r>
      <w:r w:rsidRPr="00DD7E4D">
        <w:rPr>
          <w:sz w:val="24"/>
          <w:szCs w:val="24"/>
        </w:rPr>
        <w:t xml:space="preserve">from being required to </w:t>
      </w:r>
      <w:r w:rsidR="00CA4628" w:rsidRPr="00DD7E4D">
        <w:rPr>
          <w:sz w:val="24"/>
          <w:szCs w:val="24"/>
        </w:rPr>
        <w:t>contribute to the price cap reimbursement fund.</w:t>
      </w:r>
    </w:p>
    <w:p w14:paraId="35BEBCD1" w14:textId="77777777" w:rsidR="00CA4628" w:rsidRPr="00DD7E4D" w:rsidRDefault="00CA4628" w:rsidP="000928C7">
      <w:pPr>
        <w:pStyle w:val="NoSpacing"/>
        <w:rPr>
          <w:sz w:val="24"/>
          <w:szCs w:val="24"/>
        </w:rPr>
      </w:pPr>
    </w:p>
    <w:p w14:paraId="715E7716" w14:textId="77777777" w:rsidR="00CA4628" w:rsidRPr="00DD7E4D" w:rsidRDefault="00CA4628" w:rsidP="006C4B6F">
      <w:pPr>
        <w:pStyle w:val="NoSpacing"/>
        <w:numPr>
          <w:ilvl w:val="0"/>
          <w:numId w:val="26"/>
        </w:numPr>
        <w:ind w:left="567" w:hanging="567"/>
        <w:rPr>
          <w:sz w:val="24"/>
          <w:szCs w:val="24"/>
        </w:rPr>
      </w:pPr>
      <w:r w:rsidRPr="00DD7E4D">
        <w:rPr>
          <w:sz w:val="24"/>
          <w:szCs w:val="24"/>
        </w:rPr>
        <w:t>According to Figure 12 Network Waitaki will be required to contribute</w:t>
      </w:r>
      <w:r w:rsidR="00072FD4">
        <w:rPr>
          <w:sz w:val="24"/>
          <w:szCs w:val="24"/>
        </w:rPr>
        <w:t xml:space="preserve"> $100,000 to the Price Cap Fund, for the benefit of others, which is socialisation of costs relating to debt recovery.</w:t>
      </w:r>
    </w:p>
    <w:p w14:paraId="500B8D0A" w14:textId="77777777" w:rsidR="00CA4628" w:rsidRPr="00DD7E4D" w:rsidRDefault="00CA4628" w:rsidP="000928C7">
      <w:pPr>
        <w:pStyle w:val="NoSpacing"/>
        <w:rPr>
          <w:sz w:val="24"/>
          <w:szCs w:val="24"/>
        </w:rPr>
      </w:pPr>
    </w:p>
    <w:p w14:paraId="662E90D2" w14:textId="77777777" w:rsidR="0006087D" w:rsidRPr="00DD7E4D" w:rsidRDefault="00CA4628" w:rsidP="006C4B6F">
      <w:pPr>
        <w:pStyle w:val="NoSpacing"/>
        <w:numPr>
          <w:ilvl w:val="0"/>
          <w:numId w:val="26"/>
        </w:numPr>
        <w:ind w:left="567" w:hanging="567"/>
        <w:rPr>
          <w:sz w:val="24"/>
          <w:szCs w:val="24"/>
        </w:rPr>
      </w:pPr>
      <w:r w:rsidRPr="00DD7E4D">
        <w:rPr>
          <w:sz w:val="24"/>
          <w:szCs w:val="24"/>
        </w:rPr>
        <w:t xml:space="preserve">Network Waitaki’s connection to Transpower is such that the distributor is directly connected to the Lower Waitaki/South Canterbury </w:t>
      </w:r>
      <w:r w:rsidR="003E456B">
        <w:rPr>
          <w:sz w:val="24"/>
          <w:szCs w:val="24"/>
        </w:rPr>
        <w:t>non-core</w:t>
      </w:r>
      <w:r w:rsidRPr="00DD7E4D">
        <w:rPr>
          <w:sz w:val="24"/>
          <w:szCs w:val="24"/>
        </w:rPr>
        <w:t xml:space="preserve"> network by means of a T connection in that network</w:t>
      </w:r>
      <w:r w:rsidR="00A04369">
        <w:rPr>
          <w:sz w:val="24"/>
          <w:szCs w:val="24"/>
        </w:rPr>
        <w:t xml:space="preserve"> system</w:t>
      </w:r>
      <w:r w:rsidRPr="00DD7E4D">
        <w:rPr>
          <w:sz w:val="24"/>
          <w:szCs w:val="24"/>
        </w:rPr>
        <w:t xml:space="preserve">. </w:t>
      </w:r>
    </w:p>
    <w:p w14:paraId="2376C07A" w14:textId="77777777" w:rsidR="0006087D" w:rsidRPr="00DD7E4D" w:rsidRDefault="0006087D" w:rsidP="000928C7">
      <w:pPr>
        <w:pStyle w:val="NoSpacing"/>
        <w:rPr>
          <w:sz w:val="24"/>
          <w:szCs w:val="24"/>
        </w:rPr>
      </w:pPr>
    </w:p>
    <w:p w14:paraId="1DC2C949" w14:textId="77777777" w:rsidR="00CA4628" w:rsidRPr="00DD7E4D" w:rsidRDefault="002121ED" w:rsidP="006C4B6F">
      <w:pPr>
        <w:pStyle w:val="NoSpacing"/>
        <w:numPr>
          <w:ilvl w:val="0"/>
          <w:numId w:val="26"/>
        </w:numPr>
        <w:ind w:left="567" w:hanging="567"/>
        <w:rPr>
          <w:sz w:val="24"/>
          <w:szCs w:val="24"/>
        </w:rPr>
      </w:pPr>
      <w:r>
        <w:rPr>
          <w:sz w:val="24"/>
          <w:szCs w:val="24"/>
        </w:rPr>
        <w:t>As we saw above, b</w:t>
      </w:r>
      <w:r w:rsidR="00CA4628" w:rsidRPr="00DD7E4D">
        <w:rPr>
          <w:sz w:val="24"/>
          <w:szCs w:val="24"/>
        </w:rPr>
        <w:t xml:space="preserve">eing at the end of a transmission line entails that Network Waitaki consumers are required to pay 100% of the </w:t>
      </w:r>
      <w:r w:rsidR="00072FD4">
        <w:rPr>
          <w:sz w:val="24"/>
          <w:szCs w:val="24"/>
        </w:rPr>
        <w:t xml:space="preserve">connection asset </w:t>
      </w:r>
      <w:r w:rsidR="00CA4628" w:rsidRPr="00DD7E4D">
        <w:rPr>
          <w:sz w:val="24"/>
          <w:szCs w:val="24"/>
        </w:rPr>
        <w:t>costs Transpower incurs as a result of providing transmission services to Network Waitaki.</w:t>
      </w:r>
    </w:p>
    <w:p w14:paraId="54B0BB80" w14:textId="77777777" w:rsidR="00CA4628" w:rsidRPr="00DD7E4D" w:rsidRDefault="00CA4628" w:rsidP="000928C7">
      <w:pPr>
        <w:pStyle w:val="NoSpacing"/>
        <w:rPr>
          <w:sz w:val="24"/>
          <w:szCs w:val="24"/>
        </w:rPr>
      </w:pPr>
    </w:p>
    <w:p w14:paraId="1B16105E" w14:textId="77777777" w:rsidR="00CA4628" w:rsidRPr="00DD7E4D" w:rsidRDefault="00CA4628" w:rsidP="006C4B6F">
      <w:pPr>
        <w:pStyle w:val="NoSpacing"/>
        <w:numPr>
          <w:ilvl w:val="0"/>
          <w:numId w:val="26"/>
        </w:numPr>
        <w:ind w:left="567" w:hanging="567"/>
        <w:rPr>
          <w:sz w:val="24"/>
          <w:szCs w:val="24"/>
        </w:rPr>
      </w:pPr>
      <w:r w:rsidRPr="00DD7E4D">
        <w:rPr>
          <w:sz w:val="24"/>
          <w:szCs w:val="24"/>
        </w:rPr>
        <w:t xml:space="preserve">Of the </w:t>
      </w:r>
      <w:r w:rsidR="00072FD4">
        <w:rPr>
          <w:sz w:val="24"/>
          <w:szCs w:val="24"/>
        </w:rPr>
        <w:t>more than</w:t>
      </w:r>
      <w:r w:rsidRPr="00DD7E4D">
        <w:rPr>
          <w:sz w:val="24"/>
          <w:szCs w:val="24"/>
        </w:rPr>
        <w:t xml:space="preserve"> 13,000 ICPs connected to the Network Waitaki distribution network, approximately 10,000 service residential and small business customers.</w:t>
      </w:r>
    </w:p>
    <w:p w14:paraId="387EAB15" w14:textId="77777777" w:rsidR="00CA4628" w:rsidRPr="00DD7E4D" w:rsidRDefault="00CA4628" w:rsidP="000928C7">
      <w:pPr>
        <w:pStyle w:val="NoSpacing"/>
        <w:rPr>
          <w:sz w:val="24"/>
          <w:szCs w:val="24"/>
        </w:rPr>
      </w:pPr>
    </w:p>
    <w:p w14:paraId="6E7622A9" w14:textId="77777777" w:rsidR="00CA4628" w:rsidRPr="00DD7E4D" w:rsidRDefault="00CA4628" w:rsidP="006C4B6F">
      <w:pPr>
        <w:pStyle w:val="NoSpacing"/>
        <w:numPr>
          <w:ilvl w:val="0"/>
          <w:numId w:val="26"/>
        </w:numPr>
        <w:ind w:left="567" w:hanging="567"/>
        <w:rPr>
          <w:sz w:val="24"/>
          <w:szCs w:val="24"/>
        </w:rPr>
      </w:pPr>
      <w:r w:rsidRPr="00DD7E4D">
        <w:rPr>
          <w:sz w:val="24"/>
          <w:szCs w:val="24"/>
        </w:rPr>
        <w:t>To convey a sense of the level of financial impact an additional $100,000 charge will have for residential and small business customers, it is important to also note that of the 10,000 consumers</w:t>
      </w:r>
      <w:r w:rsidR="00072FD4">
        <w:rPr>
          <w:sz w:val="24"/>
          <w:szCs w:val="24"/>
        </w:rPr>
        <w:t xml:space="preserve"> in those categories, around 4,3</w:t>
      </w:r>
      <w:r w:rsidRPr="00DD7E4D">
        <w:rPr>
          <w:sz w:val="24"/>
          <w:szCs w:val="24"/>
        </w:rPr>
        <w:t>00 qualify for the low daily fixed line tariff.</w:t>
      </w:r>
    </w:p>
    <w:p w14:paraId="451CAC06" w14:textId="77777777" w:rsidR="00CE03A9" w:rsidRPr="00DD7E4D" w:rsidRDefault="00CE03A9" w:rsidP="000928C7">
      <w:pPr>
        <w:pStyle w:val="NoSpacing"/>
        <w:rPr>
          <w:sz w:val="24"/>
          <w:szCs w:val="24"/>
        </w:rPr>
      </w:pPr>
    </w:p>
    <w:p w14:paraId="78003B1E" w14:textId="77777777" w:rsidR="00A31307" w:rsidRPr="00DD7E4D" w:rsidRDefault="00CE03A9" w:rsidP="006C4B6F">
      <w:pPr>
        <w:pStyle w:val="NoSpacing"/>
        <w:numPr>
          <w:ilvl w:val="0"/>
          <w:numId w:val="26"/>
        </w:numPr>
        <w:ind w:left="567" w:hanging="567"/>
        <w:rPr>
          <w:sz w:val="24"/>
          <w:szCs w:val="24"/>
        </w:rPr>
      </w:pPr>
      <w:r w:rsidRPr="00DD7E4D">
        <w:rPr>
          <w:sz w:val="24"/>
          <w:szCs w:val="24"/>
        </w:rPr>
        <w:t xml:space="preserve">To add salt to the injury, so to speak, perusal of </w:t>
      </w:r>
      <w:r w:rsidR="00072FD4">
        <w:rPr>
          <w:sz w:val="24"/>
          <w:szCs w:val="24"/>
        </w:rPr>
        <w:t xml:space="preserve">Figure 17 </w:t>
      </w:r>
      <w:r w:rsidR="0006087D" w:rsidRPr="00DD7E4D">
        <w:rPr>
          <w:sz w:val="24"/>
          <w:szCs w:val="24"/>
        </w:rPr>
        <w:t>s</w:t>
      </w:r>
      <w:r w:rsidRPr="00DD7E4D">
        <w:rPr>
          <w:sz w:val="24"/>
          <w:szCs w:val="24"/>
        </w:rPr>
        <w:t xml:space="preserve">hows that of all the residential EDB consumers in New Zealand, Network Waitaki </w:t>
      </w:r>
      <w:r w:rsidR="0006087D" w:rsidRPr="00DD7E4D">
        <w:rPr>
          <w:sz w:val="24"/>
          <w:szCs w:val="24"/>
        </w:rPr>
        <w:t xml:space="preserve">residential </w:t>
      </w:r>
      <w:r w:rsidRPr="00DD7E4D">
        <w:rPr>
          <w:sz w:val="24"/>
          <w:szCs w:val="24"/>
        </w:rPr>
        <w:t xml:space="preserve">consumers </w:t>
      </w:r>
      <w:r w:rsidR="00DF75AC">
        <w:rPr>
          <w:sz w:val="24"/>
          <w:szCs w:val="24"/>
        </w:rPr>
        <w:t>will be</w:t>
      </w:r>
      <w:r w:rsidRPr="00DD7E4D">
        <w:rPr>
          <w:sz w:val="24"/>
          <w:szCs w:val="24"/>
        </w:rPr>
        <w:t xml:space="preserve"> the worst affected of all</w:t>
      </w:r>
      <w:r w:rsidR="0006087D" w:rsidRPr="00DD7E4D">
        <w:rPr>
          <w:sz w:val="24"/>
          <w:szCs w:val="24"/>
        </w:rPr>
        <w:t>.</w:t>
      </w:r>
      <w:r w:rsidRPr="00DD7E4D">
        <w:rPr>
          <w:sz w:val="24"/>
          <w:szCs w:val="24"/>
        </w:rPr>
        <w:t xml:space="preserve"> </w:t>
      </w:r>
    </w:p>
    <w:p w14:paraId="3BE8DF0A" w14:textId="77777777" w:rsidR="0006087D" w:rsidRDefault="0006087D" w:rsidP="000928C7">
      <w:pPr>
        <w:pStyle w:val="NoSpacing"/>
        <w:rPr>
          <w:sz w:val="24"/>
          <w:szCs w:val="24"/>
        </w:rPr>
      </w:pPr>
    </w:p>
    <w:p w14:paraId="6FC16742" w14:textId="77777777" w:rsidR="007F739F" w:rsidRDefault="007F739F" w:rsidP="000928C7">
      <w:pPr>
        <w:pStyle w:val="NoSpacing"/>
        <w:rPr>
          <w:sz w:val="24"/>
          <w:szCs w:val="24"/>
        </w:rPr>
      </w:pPr>
      <w:r>
        <w:rPr>
          <w:noProof/>
          <w:lang w:eastAsia="en-NZ"/>
        </w:rPr>
        <w:lastRenderedPageBreak/>
        <w:drawing>
          <wp:inline distT="0" distB="0" distL="0" distR="0" wp14:anchorId="0F57461D" wp14:editId="22297A50">
            <wp:extent cx="5286375" cy="327528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21569" cy="3297093"/>
                    </a:xfrm>
                    <a:prstGeom prst="rect">
                      <a:avLst/>
                    </a:prstGeom>
                  </pic:spPr>
                </pic:pic>
              </a:graphicData>
            </a:graphic>
          </wp:inline>
        </w:drawing>
      </w:r>
    </w:p>
    <w:p w14:paraId="69A34D01" w14:textId="77777777" w:rsidR="007F739F" w:rsidRDefault="007F739F" w:rsidP="000928C7">
      <w:pPr>
        <w:pStyle w:val="NoSpacing"/>
        <w:rPr>
          <w:sz w:val="24"/>
          <w:szCs w:val="24"/>
        </w:rPr>
      </w:pPr>
    </w:p>
    <w:p w14:paraId="38CE0D49" w14:textId="77777777" w:rsidR="007F739F" w:rsidRPr="00DD7E4D" w:rsidRDefault="007F739F" w:rsidP="000928C7">
      <w:pPr>
        <w:pStyle w:val="NoSpacing"/>
        <w:rPr>
          <w:sz w:val="24"/>
          <w:szCs w:val="24"/>
        </w:rPr>
      </w:pPr>
    </w:p>
    <w:p w14:paraId="53E06EE7" w14:textId="77777777" w:rsidR="0006087D" w:rsidRPr="00DD7E4D" w:rsidRDefault="0006087D" w:rsidP="006C4B6F">
      <w:pPr>
        <w:pStyle w:val="NoSpacing"/>
        <w:numPr>
          <w:ilvl w:val="0"/>
          <w:numId w:val="26"/>
        </w:numPr>
        <w:ind w:left="567" w:hanging="567"/>
        <w:rPr>
          <w:sz w:val="24"/>
          <w:szCs w:val="24"/>
        </w:rPr>
      </w:pPr>
      <w:r w:rsidRPr="00DD7E4D">
        <w:rPr>
          <w:sz w:val="24"/>
          <w:szCs w:val="24"/>
        </w:rPr>
        <w:t>Indeed, the situation whereby Network Waitaki’s</w:t>
      </w:r>
      <w:r w:rsidR="00FB4E4C">
        <w:rPr>
          <w:sz w:val="24"/>
          <w:szCs w:val="24"/>
        </w:rPr>
        <w:t xml:space="preserve"> residential</w:t>
      </w:r>
      <w:r w:rsidRPr="00DD7E4D">
        <w:rPr>
          <w:sz w:val="24"/>
          <w:szCs w:val="24"/>
        </w:rPr>
        <w:t xml:space="preserve"> consumers being required to contribute to reduce the price shock to industrials who</w:t>
      </w:r>
    </w:p>
    <w:p w14:paraId="640B7566" w14:textId="77777777" w:rsidR="00A31307" w:rsidRPr="00DD7E4D" w:rsidRDefault="00A31307" w:rsidP="000928C7">
      <w:pPr>
        <w:pStyle w:val="NoSpacing"/>
        <w:rPr>
          <w:sz w:val="24"/>
          <w:szCs w:val="24"/>
        </w:rPr>
      </w:pPr>
    </w:p>
    <w:p w14:paraId="26A3AFF6" w14:textId="77777777" w:rsidR="00A31307" w:rsidRPr="00DD7E4D" w:rsidRDefault="00A31307" w:rsidP="00A31307">
      <w:pPr>
        <w:pStyle w:val="NoSpacing"/>
        <w:rPr>
          <w:sz w:val="24"/>
          <w:szCs w:val="24"/>
        </w:rPr>
      </w:pPr>
      <w:r w:rsidRPr="00DD7E4D">
        <w:rPr>
          <w:sz w:val="24"/>
          <w:szCs w:val="24"/>
        </w:rPr>
        <w:tab/>
      </w:r>
      <w:r w:rsidR="00607113">
        <w:rPr>
          <w:sz w:val="24"/>
          <w:szCs w:val="24"/>
        </w:rPr>
        <w:tab/>
      </w:r>
      <w:r w:rsidRPr="00DD7E4D">
        <w:rPr>
          <w:sz w:val="24"/>
          <w:szCs w:val="24"/>
        </w:rPr>
        <w:t>“currently pay very low or no interconnection charge”  (ibid, page viii).</w:t>
      </w:r>
    </w:p>
    <w:p w14:paraId="70A2250A" w14:textId="77777777" w:rsidR="00A31307" w:rsidRPr="00DD7E4D" w:rsidRDefault="00A31307" w:rsidP="00A31307">
      <w:pPr>
        <w:pStyle w:val="NoSpacing"/>
        <w:rPr>
          <w:sz w:val="24"/>
          <w:szCs w:val="24"/>
        </w:rPr>
      </w:pPr>
    </w:p>
    <w:p w14:paraId="1773E513" w14:textId="50BDD8EF" w:rsidR="00A31307" w:rsidRDefault="00BC69B3" w:rsidP="00BC69B3">
      <w:pPr>
        <w:pStyle w:val="NoSpacing"/>
        <w:rPr>
          <w:sz w:val="24"/>
          <w:szCs w:val="24"/>
        </w:rPr>
      </w:pPr>
      <w:r>
        <w:rPr>
          <w:sz w:val="24"/>
          <w:szCs w:val="24"/>
        </w:rPr>
        <w:t xml:space="preserve">          </w:t>
      </w:r>
      <w:r w:rsidR="00A31307" w:rsidRPr="00DD7E4D">
        <w:rPr>
          <w:sz w:val="24"/>
          <w:szCs w:val="24"/>
        </w:rPr>
        <w:t>beggars belief.</w:t>
      </w:r>
    </w:p>
    <w:p w14:paraId="5427C7DE" w14:textId="77777777" w:rsidR="00FB4E4C" w:rsidRPr="00DD7E4D" w:rsidRDefault="00FB4E4C" w:rsidP="00607113">
      <w:pPr>
        <w:pStyle w:val="NoSpacing"/>
        <w:ind w:firstLine="720"/>
        <w:rPr>
          <w:sz w:val="24"/>
          <w:szCs w:val="24"/>
        </w:rPr>
      </w:pPr>
    </w:p>
    <w:p w14:paraId="152B71CF" w14:textId="77777777" w:rsidR="00A31307" w:rsidRPr="00DD7E4D" w:rsidRDefault="00A31307" w:rsidP="006C4B6F">
      <w:pPr>
        <w:pStyle w:val="NoSpacing"/>
        <w:numPr>
          <w:ilvl w:val="0"/>
          <w:numId w:val="26"/>
        </w:numPr>
        <w:ind w:left="567" w:hanging="567"/>
        <w:rPr>
          <w:sz w:val="24"/>
          <w:szCs w:val="24"/>
        </w:rPr>
      </w:pPr>
      <w:r w:rsidRPr="00DD7E4D">
        <w:rPr>
          <w:sz w:val="24"/>
          <w:szCs w:val="24"/>
        </w:rPr>
        <w:t>And while Network Waitaki’s residential consumers may be regarded as an extreme case, it is important to note that Network Waitaki’s residential consumers are but one example of a total of fourteen EDBs where residential consumers will be financially penalised overall by implementation of the EA’s new TPM proposal.</w:t>
      </w:r>
      <w:r w:rsidR="00FB4E4C">
        <w:rPr>
          <w:sz w:val="24"/>
          <w:szCs w:val="24"/>
        </w:rPr>
        <w:t xml:space="preserve">  (See </w:t>
      </w:r>
      <w:r w:rsidR="00CE03A9" w:rsidRPr="00DD7E4D">
        <w:rPr>
          <w:sz w:val="24"/>
          <w:szCs w:val="24"/>
        </w:rPr>
        <w:t>Figure 17</w:t>
      </w:r>
      <w:r w:rsidR="00FB4E4C">
        <w:rPr>
          <w:sz w:val="24"/>
          <w:szCs w:val="24"/>
        </w:rPr>
        <w:t xml:space="preserve"> above</w:t>
      </w:r>
      <w:r w:rsidR="00CE03A9" w:rsidRPr="00DD7E4D">
        <w:rPr>
          <w:sz w:val="24"/>
          <w:szCs w:val="24"/>
        </w:rPr>
        <w:t>).</w:t>
      </w:r>
    </w:p>
    <w:p w14:paraId="3EB9C3BA" w14:textId="77777777" w:rsidR="00A31307" w:rsidRPr="00DD7E4D" w:rsidRDefault="00A31307" w:rsidP="00A31307">
      <w:pPr>
        <w:pStyle w:val="NoSpacing"/>
        <w:rPr>
          <w:sz w:val="24"/>
          <w:szCs w:val="24"/>
        </w:rPr>
      </w:pPr>
    </w:p>
    <w:p w14:paraId="779692E1" w14:textId="77777777" w:rsidR="00A31307" w:rsidRPr="00DD7E4D" w:rsidRDefault="00A31307" w:rsidP="006C4B6F">
      <w:pPr>
        <w:pStyle w:val="NoSpacing"/>
        <w:numPr>
          <w:ilvl w:val="0"/>
          <w:numId w:val="26"/>
        </w:numPr>
        <w:ind w:left="567" w:hanging="567"/>
        <w:rPr>
          <w:sz w:val="24"/>
          <w:szCs w:val="24"/>
        </w:rPr>
      </w:pPr>
      <w:r w:rsidRPr="00DD7E4D">
        <w:rPr>
          <w:sz w:val="24"/>
          <w:szCs w:val="24"/>
        </w:rPr>
        <w:t xml:space="preserve">That </w:t>
      </w:r>
      <w:r w:rsidR="001D04DF" w:rsidRPr="00DD7E4D">
        <w:rPr>
          <w:sz w:val="24"/>
          <w:szCs w:val="24"/>
        </w:rPr>
        <w:t>residential consumers</w:t>
      </w:r>
      <w:r w:rsidRPr="00DD7E4D">
        <w:rPr>
          <w:sz w:val="24"/>
          <w:szCs w:val="24"/>
        </w:rPr>
        <w:t xml:space="preserve"> are required to contribute financially to help mitigate the level of transmission price increase to large industrialists is simply a </w:t>
      </w:r>
      <w:r w:rsidRPr="00DD7E4D">
        <w:rPr>
          <w:b/>
          <w:sz w:val="24"/>
          <w:szCs w:val="24"/>
        </w:rPr>
        <w:t>step too far</w:t>
      </w:r>
      <w:r w:rsidRPr="00DD7E4D">
        <w:rPr>
          <w:sz w:val="24"/>
          <w:szCs w:val="24"/>
        </w:rPr>
        <w:t>.</w:t>
      </w:r>
    </w:p>
    <w:p w14:paraId="668DB98C" w14:textId="77777777" w:rsidR="00A31307" w:rsidRPr="00DD7E4D" w:rsidRDefault="00A31307" w:rsidP="00A31307">
      <w:pPr>
        <w:pStyle w:val="NoSpacing"/>
        <w:rPr>
          <w:sz w:val="24"/>
          <w:szCs w:val="24"/>
        </w:rPr>
      </w:pPr>
    </w:p>
    <w:tbl>
      <w:tblPr>
        <w:tblStyle w:val="TableGrid"/>
        <w:tblW w:w="0" w:type="auto"/>
        <w:tblLook w:val="04A0" w:firstRow="1" w:lastRow="0" w:firstColumn="1" w:lastColumn="0" w:noHBand="0" w:noVBand="1"/>
      </w:tblPr>
      <w:tblGrid>
        <w:gridCol w:w="9016"/>
      </w:tblGrid>
      <w:tr w:rsidR="00A31307" w:rsidRPr="00DD7E4D" w14:paraId="1AC5FA64" w14:textId="77777777" w:rsidTr="00A0581C">
        <w:tc>
          <w:tcPr>
            <w:tcW w:w="9016" w:type="dxa"/>
            <w:shd w:val="clear" w:color="auto" w:fill="E2EFD9" w:themeFill="accent6" w:themeFillTint="33"/>
          </w:tcPr>
          <w:p w14:paraId="66141AC8" w14:textId="77777777" w:rsidR="00A31307" w:rsidRPr="00DD7E4D" w:rsidRDefault="00A31307" w:rsidP="00A31307">
            <w:pPr>
              <w:pStyle w:val="NoSpacing"/>
              <w:rPr>
                <w:sz w:val="24"/>
                <w:szCs w:val="24"/>
              </w:rPr>
            </w:pPr>
          </w:p>
          <w:p w14:paraId="2C544C37" w14:textId="77777777" w:rsidR="00A31307" w:rsidRPr="00D57DFC" w:rsidRDefault="00A31307" w:rsidP="00A31307">
            <w:pPr>
              <w:pStyle w:val="NoSpacing"/>
              <w:rPr>
                <w:b/>
                <w:sz w:val="24"/>
                <w:szCs w:val="24"/>
              </w:rPr>
            </w:pPr>
            <w:r w:rsidRPr="00D57DFC">
              <w:rPr>
                <w:b/>
                <w:sz w:val="24"/>
                <w:szCs w:val="24"/>
              </w:rPr>
              <w:t>RECOMMENDATION</w:t>
            </w:r>
            <w:r w:rsidR="00D57DFC" w:rsidRPr="00D57DFC">
              <w:rPr>
                <w:b/>
                <w:sz w:val="24"/>
                <w:szCs w:val="24"/>
              </w:rPr>
              <w:t xml:space="preserve"> 2</w:t>
            </w:r>
          </w:p>
          <w:p w14:paraId="38FCA07D" w14:textId="77777777" w:rsidR="00377DA0" w:rsidRPr="00DD7E4D" w:rsidRDefault="00377DA0" w:rsidP="00A31307">
            <w:pPr>
              <w:pStyle w:val="NoSpacing"/>
              <w:rPr>
                <w:sz w:val="24"/>
                <w:szCs w:val="24"/>
              </w:rPr>
            </w:pPr>
          </w:p>
          <w:p w14:paraId="4EA5B254" w14:textId="77777777" w:rsidR="00A31307" w:rsidRPr="00DD7E4D" w:rsidRDefault="00A31307" w:rsidP="00A31307">
            <w:pPr>
              <w:pStyle w:val="NoSpacing"/>
              <w:rPr>
                <w:sz w:val="24"/>
                <w:szCs w:val="24"/>
              </w:rPr>
            </w:pPr>
            <w:bookmarkStart w:id="2" w:name="_Hlk20755410"/>
            <w:r w:rsidRPr="00DD7E4D">
              <w:rPr>
                <w:sz w:val="24"/>
                <w:szCs w:val="24"/>
              </w:rPr>
              <w:t>That Transpower’s EDB customers are not required to contribute financially toward a price cap mitigation fund for industrial customers.</w:t>
            </w:r>
          </w:p>
          <w:bookmarkEnd w:id="2"/>
          <w:p w14:paraId="45B70EF7" w14:textId="77777777" w:rsidR="00A31307" w:rsidRPr="00DD7E4D" w:rsidRDefault="00A31307" w:rsidP="00A31307">
            <w:pPr>
              <w:pStyle w:val="NoSpacing"/>
              <w:rPr>
                <w:sz w:val="24"/>
                <w:szCs w:val="24"/>
              </w:rPr>
            </w:pPr>
          </w:p>
        </w:tc>
      </w:tr>
    </w:tbl>
    <w:p w14:paraId="38238DF1" w14:textId="77777777" w:rsidR="00A31307" w:rsidRPr="00DD7E4D" w:rsidRDefault="00A31307" w:rsidP="00A31307">
      <w:pPr>
        <w:pStyle w:val="NoSpacing"/>
        <w:rPr>
          <w:sz w:val="24"/>
          <w:szCs w:val="24"/>
        </w:rPr>
      </w:pPr>
    </w:p>
    <w:p w14:paraId="4248BF8F" w14:textId="77777777" w:rsidR="005C54E1" w:rsidRPr="00DD7E4D" w:rsidRDefault="00FB4E4C" w:rsidP="005C54E1">
      <w:pPr>
        <w:pStyle w:val="NoSpacing"/>
        <w:rPr>
          <w:b/>
          <w:sz w:val="24"/>
          <w:szCs w:val="24"/>
        </w:rPr>
      </w:pPr>
      <w:r>
        <w:rPr>
          <w:b/>
          <w:sz w:val="24"/>
          <w:szCs w:val="24"/>
        </w:rPr>
        <w:t>(ii)</w:t>
      </w:r>
      <w:r>
        <w:rPr>
          <w:b/>
          <w:sz w:val="24"/>
          <w:szCs w:val="24"/>
        </w:rPr>
        <w:tab/>
      </w:r>
      <w:r w:rsidR="003632C5" w:rsidRPr="00DD7E4D">
        <w:rPr>
          <w:b/>
          <w:sz w:val="24"/>
          <w:szCs w:val="24"/>
        </w:rPr>
        <w:t>The Prudent Discount Policy</w:t>
      </w:r>
    </w:p>
    <w:p w14:paraId="7BE9AE62" w14:textId="77777777" w:rsidR="005C54E1" w:rsidRPr="00DD7E4D" w:rsidRDefault="005C54E1" w:rsidP="005C54E1">
      <w:pPr>
        <w:pStyle w:val="NoSpacing"/>
        <w:rPr>
          <w:sz w:val="24"/>
          <w:szCs w:val="24"/>
        </w:rPr>
      </w:pPr>
    </w:p>
    <w:p w14:paraId="4ED3D2D9" w14:textId="77777777" w:rsidR="00B4250E" w:rsidRPr="00DD7E4D" w:rsidRDefault="00FD7B54" w:rsidP="006C4B6F">
      <w:pPr>
        <w:pStyle w:val="NoSpacing"/>
        <w:numPr>
          <w:ilvl w:val="0"/>
          <w:numId w:val="26"/>
        </w:numPr>
        <w:ind w:left="567" w:hanging="567"/>
        <w:rPr>
          <w:sz w:val="24"/>
          <w:szCs w:val="24"/>
        </w:rPr>
      </w:pPr>
      <w:r w:rsidRPr="00DD7E4D">
        <w:rPr>
          <w:sz w:val="24"/>
          <w:szCs w:val="24"/>
        </w:rPr>
        <w:t>The 2019 TPM proposal expands</w:t>
      </w:r>
      <w:r w:rsidR="00DF75AC">
        <w:rPr>
          <w:sz w:val="24"/>
          <w:szCs w:val="24"/>
        </w:rPr>
        <w:t xml:space="preserve"> the</w:t>
      </w:r>
      <w:r w:rsidR="00A0581C">
        <w:rPr>
          <w:sz w:val="24"/>
          <w:szCs w:val="24"/>
        </w:rPr>
        <w:t xml:space="preserve"> current Prudent Discount P</w:t>
      </w:r>
      <w:r w:rsidRPr="00DD7E4D">
        <w:rPr>
          <w:sz w:val="24"/>
          <w:szCs w:val="24"/>
        </w:rPr>
        <w:t>olicy primarily</w:t>
      </w:r>
    </w:p>
    <w:p w14:paraId="2F4CA261" w14:textId="77777777" w:rsidR="00FD7B54" w:rsidRPr="00DD7E4D" w:rsidRDefault="00FD7B54" w:rsidP="00B4250E">
      <w:pPr>
        <w:pStyle w:val="NoSpacing"/>
        <w:rPr>
          <w:sz w:val="24"/>
          <w:szCs w:val="24"/>
        </w:rPr>
      </w:pPr>
    </w:p>
    <w:p w14:paraId="29FE2B05" w14:textId="77777777" w:rsidR="00FD7B54" w:rsidRPr="00DD7E4D" w:rsidRDefault="00FD7B54" w:rsidP="00607113">
      <w:pPr>
        <w:pStyle w:val="NoSpacing"/>
        <w:ind w:left="1440"/>
        <w:rPr>
          <w:sz w:val="24"/>
          <w:szCs w:val="24"/>
        </w:rPr>
      </w:pPr>
      <w:r w:rsidRPr="00DD7E4D">
        <w:rPr>
          <w:sz w:val="24"/>
          <w:szCs w:val="24"/>
        </w:rPr>
        <w:lastRenderedPageBreak/>
        <w:t>“to extend access to a prudent discount to consumers that would disconnect from the grid in favour of alternative supply”  (ibid, 4.147 (a), page 45).</w:t>
      </w:r>
    </w:p>
    <w:p w14:paraId="16C5391C" w14:textId="77777777" w:rsidR="00FD7B54" w:rsidRPr="00DD7E4D" w:rsidRDefault="00FD7B54" w:rsidP="00FD7B54">
      <w:pPr>
        <w:pStyle w:val="NoSpacing"/>
        <w:rPr>
          <w:sz w:val="24"/>
          <w:szCs w:val="24"/>
        </w:rPr>
      </w:pPr>
    </w:p>
    <w:p w14:paraId="272C95EE" w14:textId="77777777" w:rsidR="00FD7B54" w:rsidRPr="00DD7E4D" w:rsidRDefault="00FD7B54" w:rsidP="006C4B6F">
      <w:pPr>
        <w:pStyle w:val="NoSpacing"/>
        <w:numPr>
          <w:ilvl w:val="0"/>
          <w:numId w:val="26"/>
        </w:numPr>
        <w:ind w:left="567" w:hanging="567"/>
        <w:rPr>
          <w:sz w:val="24"/>
          <w:szCs w:val="24"/>
        </w:rPr>
      </w:pPr>
      <w:r w:rsidRPr="00DD7E4D">
        <w:rPr>
          <w:sz w:val="24"/>
          <w:szCs w:val="24"/>
        </w:rPr>
        <w:t xml:space="preserve">In other words, instead of Transpower disconnecting </w:t>
      </w:r>
      <w:r w:rsidR="001D04DF" w:rsidRPr="00DD7E4D">
        <w:rPr>
          <w:sz w:val="24"/>
          <w:szCs w:val="24"/>
        </w:rPr>
        <w:t xml:space="preserve">either </w:t>
      </w:r>
      <w:r w:rsidRPr="00DD7E4D">
        <w:rPr>
          <w:sz w:val="24"/>
          <w:szCs w:val="24"/>
        </w:rPr>
        <w:t xml:space="preserve">a load customer </w:t>
      </w:r>
      <w:r w:rsidR="001D04DF" w:rsidRPr="00DD7E4D">
        <w:rPr>
          <w:sz w:val="24"/>
          <w:szCs w:val="24"/>
        </w:rPr>
        <w:t xml:space="preserve">or a </w:t>
      </w:r>
      <w:r w:rsidR="00A0581C">
        <w:rPr>
          <w:sz w:val="24"/>
          <w:szCs w:val="24"/>
        </w:rPr>
        <w:t>customer</w:t>
      </w:r>
      <w:r w:rsidR="001D04DF" w:rsidRPr="00DD7E4D">
        <w:rPr>
          <w:sz w:val="24"/>
          <w:szCs w:val="24"/>
        </w:rPr>
        <w:t xml:space="preserve"> </w:t>
      </w:r>
      <w:r w:rsidRPr="00DD7E4D">
        <w:rPr>
          <w:sz w:val="24"/>
          <w:szCs w:val="24"/>
        </w:rPr>
        <w:t xml:space="preserve">opts to </w:t>
      </w:r>
      <w:r w:rsidR="00A0581C">
        <w:rPr>
          <w:sz w:val="24"/>
          <w:szCs w:val="24"/>
        </w:rPr>
        <w:t>build</w:t>
      </w:r>
      <w:r w:rsidRPr="00DD7E4D">
        <w:rPr>
          <w:sz w:val="24"/>
          <w:szCs w:val="24"/>
        </w:rPr>
        <w:t xml:space="preserve"> its own generation</w:t>
      </w:r>
      <w:r w:rsidR="007F739F">
        <w:rPr>
          <w:sz w:val="24"/>
          <w:szCs w:val="24"/>
        </w:rPr>
        <w:t xml:space="preserve"> or connect to distributed generation in its distribution area</w:t>
      </w:r>
      <w:r w:rsidRPr="00DD7E4D">
        <w:rPr>
          <w:sz w:val="24"/>
          <w:szCs w:val="24"/>
        </w:rPr>
        <w:t>, the preferred option is that the load customer continues to receive transmission services</w:t>
      </w:r>
      <w:r w:rsidR="00A0581C">
        <w:rPr>
          <w:sz w:val="24"/>
          <w:szCs w:val="24"/>
        </w:rPr>
        <w:t>,</w:t>
      </w:r>
      <w:r w:rsidRPr="00DD7E4D">
        <w:rPr>
          <w:sz w:val="24"/>
          <w:szCs w:val="24"/>
        </w:rPr>
        <w:t xml:space="preserve"> but at a discounted price.</w:t>
      </w:r>
    </w:p>
    <w:p w14:paraId="74808C1F" w14:textId="77777777" w:rsidR="001D04DF" w:rsidRPr="00DD7E4D" w:rsidRDefault="001D04DF" w:rsidP="00FD7B54">
      <w:pPr>
        <w:pStyle w:val="NoSpacing"/>
        <w:rPr>
          <w:sz w:val="24"/>
          <w:szCs w:val="24"/>
        </w:rPr>
      </w:pPr>
    </w:p>
    <w:p w14:paraId="028C781A" w14:textId="77777777" w:rsidR="00FD7B54" w:rsidRPr="00DD7E4D" w:rsidRDefault="00FD7B54" w:rsidP="006C4B6F">
      <w:pPr>
        <w:pStyle w:val="NoSpacing"/>
        <w:numPr>
          <w:ilvl w:val="0"/>
          <w:numId w:val="26"/>
        </w:numPr>
        <w:ind w:left="567" w:hanging="567"/>
        <w:rPr>
          <w:sz w:val="24"/>
          <w:szCs w:val="24"/>
        </w:rPr>
      </w:pPr>
      <w:r w:rsidRPr="00DD7E4D">
        <w:rPr>
          <w:sz w:val="24"/>
          <w:szCs w:val="24"/>
        </w:rPr>
        <w:t xml:space="preserve">Further, the resultant discount </w:t>
      </w:r>
    </w:p>
    <w:p w14:paraId="61E83437" w14:textId="77777777" w:rsidR="00FD7B54" w:rsidRPr="00DD7E4D" w:rsidRDefault="00FD7B54" w:rsidP="001339C9">
      <w:pPr>
        <w:pStyle w:val="NoSpacing"/>
        <w:ind w:left="360"/>
        <w:rPr>
          <w:sz w:val="24"/>
          <w:szCs w:val="24"/>
        </w:rPr>
      </w:pPr>
    </w:p>
    <w:p w14:paraId="242819B8" w14:textId="77777777" w:rsidR="00FD7B54" w:rsidRPr="00DD7E4D" w:rsidRDefault="00FD7B54" w:rsidP="00607113">
      <w:pPr>
        <w:pStyle w:val="NoSpacing"/>
        <w:ind w:left="1440"/>
        <w:rPr>
          <w:sz w:val="24"/>
          <w:szCs w:val="24"/>
        </w:rPr>
      </w:pPr>
      <w:r w:rsidRPr="00DD7E4D">
        <w:rPr>
          <w:sz w:val="24"/>
          <w:szCs w:val="24"/>
        </w:rPr>
        <w:t>“would be available for the remaining life of the relevant (transmission) asset:  (ibid, Table 2, page 14, words in brackets our addition).</w:t>
      </w:r>
    </w:p>
    <w:p w14:paraId="316F7C5D" w14:textId="77777777" w:rsidR="00FD7B54" w:rsidRPr="00DD7E4D" w:rsidRDefault="00FD7B54" w:rsidP="00FD7B54">
      <w:pPr>
        <w:pStyle w:val="NoSpacing"/>
        <w:rPr>
          <w:sz w:val="24"/>
          <w:szCs w:val="24"/>
        </w:rPr>
      </w:pPr>
    </w:p>
    <w:p w14:paraId="1D02D16E" w14:textId="77777777" w:rsidR="00FD7B54" w:rsidRPr="00DD7E4D" w:rsidRDefault="00FD7B54" w:rsidP="006C4B6F">
      <w:pPr>
        <w:pStyle w:val="NoSpacing"/>
        <w:numPr>
          <w:ilvl w:val="0"/>
          <w:numId w:val="26"/>
        </w:numPr>
        <w:ind w:left="567" w:hanging="567"/>
        <w:rPr>
          <w:sz w:val="24"/>
          <w:szCs w:val="24"/>
        </w:rPr>
      </w:pPr>
      <w:r w:rsidRPr="00DD7E4D">
        <w:rPr>
          <w:sz w:val="24"/>
          <w:szCs w:val="24"/>
        </w:rPr>
        <w:t>Trustees can but ask – what is really going on here?</w:t>
      </w:r>
    </w:p>
    <w:p w14:paraId="1029340B" w14:textId="77777777" w:rsidR="00FD7B54" w:rsidRPr="00DD7E4D" w:rsidRDefault="00FD7B54" w:rsidP="00FD7B54">
      <w:pPr>
        <w:pStyle w:val="NoSpacing"/>
        <w:rPr>
          <w:sz w:val="24"/>
          <w:szCs w:val="24"/>
        </w:rPr>
      </w:pPr>
    </w:p>
    <w:p w14:paraId="17BE3DA0" w14:textId="77777777" w:rsidR="00FD7B54" w:rsidRPr="00DD7E4D" w:rsidRDefault="00FD7B54" w:rsidP="006C4B6F">
      <w:pPr>
        <w:pStyle w:val="NoSpacing"/>
        <w:numPr>
          <w:ilvl w:val="0"/>
          <w:numId w:val="26"/>
        </w:numPr>
        <w:ind w:left="567" w:hanging="567"/>
        <w:rPr>
          <w:sz w:val="24"/>
          <w:szCs w:val="24"/>
        </w:rPr>
      </w:pPr>
      <w:r w:rsidRPr="00DD7E4D">
        <w:rPr>
          <w:sz w:val="24"/>
          <w:szCs w:val="24"/>
        </w:rPr>
        <w:t xml:space="preserve">For </w:t>
      </w:r>
      <w:r w:rsidR="001D04DF" w:rsidRPr="00DD7E4D">
        <w:rPr>
          <w:sz w:val="24"/>
          <w:szCs w:val="24"/>
        </w:rPr>
        <w:t xml:space="preserve">any customer </w:t>
      </w:r>
      <w:r w:rsidRPr="00DD7E4D">
        <w:rPr>
          <w:sz w:val="24"/>
          <w:szCs w:val="24"/>
        </w:rPr>
        <w:t>to take up the discounted cost of transmission option, the difference in cost between the usual and discounted transmission charge would need to be worthwhile, in which case the extent to which the discounted payment reduces transmission costs to other Transpower customers will be limited.</w:t>
      </w:r>
    </w:p>
    <w:p w14:paraId="784EDC5E" w14:textId="77777777" w:rsidR="00FD7B54" w:rsidRPr="00DD7E4D" w:rsidRDefault="00FD7B54" w:rsidP="00FD7B54">
      <w:pPr>
        <w:pStyle w:val="NoSpacing"/>
        <w:rPr>
          <w:sz w:val="24"/>
          <w:szCs w:val="24"/>
        </w:rPr>
      </w:pPr>
    </w:p>
    <w:p w14:paraId="0468F9AA" w14:textId="77777777" w:rsidR="00FD7B54" w:rsidRPr="00DD7E4D" w:rsidRDefault="00FD7B54" w:rsidP="006C4B6F">
      <w:pPr>
        <w:pStyle w:val="NoSpacing"/>
        <w:numPr>
          <w:ilvl w:val="0"/>
          <w:numId w:val="26"/>
        </w:numPr>
        <w:ind w:left="567" w:hanging="567"/>
        <w:rPr>
          <w:sz w:val="24"/>
          <w:szCs w:val="24"/>
        </w:rPr>
      </w:pPr>
      <w:r w:rsidRPr="00DD7E4D">
        <w:rPr>
          <w:sz w:val="24"/>
          <w:szCs w:val="24"/>
        </w:rPr>
        <w:t xml:space="preserve">It is more likely that any move to retain transmission customers is based on </w:t>
      </w:r>
      <w:r w:rsidR="001D04DF" w:rsidRPr="00DD7E4D">
        <w:rPr>
          <w:sz w:val="24"/>
          <w:szCs w:val="24"/>
        </w:rPr>
        <w:t>the</w:t>
      </w:r>
      <w:r w:rsidRPr="00DD7E4D">
        <w:rPr>
          <w:sz w:val="24"/>
          <w:szCs w:val="24"/>
        </w:rPr>
        <w:t xml:space="preserve"> implicit assumption that commonly underpins financial decisions by </w:t>
      </w:r>
      <w:r w:rsidR="001D04DF" w:rsidRPr="00DD7E4D">
        <w:rPr>
          <w:sz w:val="24"/>
          <w:szCs w:val="24"/>
        </w:rPr>
        <w:t xml:space="preserve">any </w:t>
      </w:r>
      <w:r w:rsidRPr="00DD7E4D">
        <w:rPr>
          <w:sz w:val="24"/>
          <w:szCs w:val="24"/>
        </w:rPr>
        <w:t xml:space="preserve">network </w:t>
      </w:r>
      <w:r w:rsidR="001D04DF" w:rsidRPr="00DD7E4D">
        <w:rPr>
          <w:sz w:val="24"/>
          <w:szCs w:val="24"/>
        </w:rPr>
        <w:t xml:space="preserve">type </w:t>
      </w:r>
      <w:r w:rsidRPr="00DD7E4D">
        <w:rPr>
          <w:sz w:val="24"/>
          <w:szCs w:val="24"/>
        </w:rPr>
        <w:t xml:space="preserve">operator – that in order to retain and grow the value of the </w:t>
      </w:r>
      <w:r w:rsidR="00196956" w:rsidRPr="00DD7E4D">
        <w:rPr>
          <w:sz w:val="24"/>
          <w:szCs w:val="24"/>
        </w:rPr>
        <w:t>asset while keeping charges to all customers reasonable, customer retention is essential.</w:t>
      </w:r>
    </w:p>
    <w:p w14:paraId="4A3E9772" w14:textId="77777777" w:rsidR="00196956" w:rsidRPr="00DD7E4D" w:rsidRDefault="00196956" w:rsidP="00FD7B54">
      <w:pPr>
        <w:pStyle w:val="NoSpacing"/>
        <w:rPr>
          <w:sz w:val="24"/>
          <w:szCs w:val="24"/>
        </w:rPr>
      </w:pPr>
    </w:p>
    <w:p w14:paraId="5E44BC17" w14:textId="77777777" w:rsidR="00196956" w:rsidRPr="00DD7E4D" w:rsidRDefault="00196956" w:rsidP="006C4B6F">
      <w:pPr>
        <w:pStyle w:val="NoSpacing"/>
        <w:numPr>
          <w:ilvl w:val="0"/>
          <w:numId w:val="26"/>
        </w:numPr>
        <w:ind w:left="567" w:hanging="567"/>
        <w:rPr>
          <w:sz w:val="24"/>
          <w:szCs w:val="24"/>
        </w:rPr>
      </w:pPr>
      <w:r w:rsidRPr="00DD7E4D">
        <w:rPr>
          <w:sz w:val="24"/>
          <w:szCs w:val="24"/>
        </w:rPr>
        <w:t>The Authority’s uncertainty relating to the likelihood of prudent discount options being taken up (see 4.153, pp 45/6) coupled with the total overall costs of development, implementation and operation of the TPM guidelines which is estimated at</w:t>
      </w:r>
    </w:p>
    <w:p w14:paraId="0DF0A9BB" w14:textId="77777777" w:rsidR="00196956" w:rsidRPr="00DD7E4D" w:rsidRDefault="00196956" w:rsidP="00FD7B54">
      <w:pPr>
        <w:pStyle w:val="NoSpacing"/>
        <w:rPr>
          <w:sz w:val="24"/>
          <w:szCs w:val="24"/>
        </w:rPr>
      </w:pPr>
    </w:p>
    <w:p w14:paraId="64AC2992" w14:textId="77777777" w:rsidR="00196956" w:rsidRPr="00DD7E4D" w:rsidRDefault="00196956" w:rsidP="00607113">
      <w:pPr>
        <w:pStyle w:val="NoSpacing"/>
        <w:ind w:left="1440"/>
        <w:rPr>
          <w:sz w:val="24"/>
          <w:szCs w:val="24"/>
        </w:rPr>
      </w:pPr>
      <w:r w:rsidRPr="00DD7E4D">
        <w:rPr>
          <w:sz w:val="24"/>
          <w:szCs w:val="24"/>
        </w:rPr>
        <w:t>“a net cost of approximately $26 million (2018 dollars) (and) applying a +/- 50% sensitivity to the estimate gives a range of net costs associated with the proposal of $13-$39 million”  (ibid, 4.170, pp 47/8),</w:t>
      </w:r>
    </w:p>
    <w:p w14:paraId="3BC3C08C" w14:textId="77777777" w:rsidR="00196956" w:rsidRPr="00DD7E4D" w:rsidRDefault="00196956" w:rsidP="00FD7B54">
      <w:pPr>
        <w:pStyle w:val="NoSpacing"/>
        <w:rPr>
          <w:sz w:val="24"/>
          <w:szCs w:val="24"/>
        </w:rPr>
      </w:pPr>
    </w:p>
    <w:p w14:paraId="6CA78DA2" w14:textId="77777777" w:rsidR="00BC69B3" w:rsidRDefault="00BC69B3" w:rsidP="00BC69B3">
      <w:pPr>
        <w:pStyle w:val="NoSpacing"/>
        <w:rPr>
          <w:sz w:val="24"/>
          <w:szCs w:val="24"/>
        </w:rPr>
      </w:pPr>
      <w:r>
        <w:rPr>
          <w:sz w:val="24"/>
          <w:szCs w:val="24"/>
        </w:rPr>
        <w:t xml:space="preserve">          </w:t>
      </w:r>
      <w:r w:rsidR="001D04DF" w:rsidRPr="00DD7E4D">
        <w:rPr>
          <w:sz w:val="24"/>
          <w:szCs w:val="24"/>
        </w:rPr>
        <w:t>p</w:t>
      </w:r>
      <w:r w:rsidR="00196956" w:rsidRPr="00DD7E4D">
        <w:rPr>
          <w:sz w:val="24"/>
          <w:szCs w:val="24"/>
        </w:rPr>
        <w:t xml:space="preserve">rompts the question of whether including amendments to the current </w:t>
      </w:r>
      <w:r w:rsidR="007F06DC">
        <w:rPr>
          <w:sz w:val="24"/>
          <w:szCs w:val="24"/>
        </w:rPr>
        <w:t xml:space="preserve">Prudent </w:t>
      </w:r>
    </w:p>
    <w:p w14:paraId="5FBE9406" w14:textId="31525E4E" w:rsidR="00196956" w:rsidRPr="00DD7E4D" w:rsidRDefault="00BC69B3" w:rsidP="00BC69B3">
      <w:pPr>
        <w:pStyle w:val="NoSpacing"/>
        <w:rPr>
          <w:sz w:val="24"/>
          <w:szCs w:val="24"/>
        </w:rPr>
      </w:pPr>
      <w:r>
        <w:rPr>
          <w:sz w:val="24"/>
          <w:szCs w:val="24"/>
        </w:rPr>
        <w:t xml:space="preserve">          </w:t>
      </w:r>
      <w:r w:rsidR="007F06DC">
        <w:rPr>
          <w:sz w:val="24"/>
          <w:szCs w:val="24"/>
        </w:rPr>
        <w:t>Discount P</w:t>
      </w:r>
      <w:r w:rsidR="00196956" w:rsidRPr="00DD7E4D">
        <w:rPr>
          <w:sz w:val="24"/>
          <w:szCs w:val="24"/>
        </w:rPr>
        <w:t>olicy in the 2019 Proposal, is cost reflective?</w:t>
      </w:r>
    </w:p>
    <w:p w14:paraId="2D4189DD" w14:textId="77777777" w:rsidR="00196956" w:rsidRPr="00DD7E4D" w:rsidRDefault="00196956" w:rsidP="00FD7B54">
      <w:pPr>
        <w:pStyle w:val="NoSpacing"/>
        <w:rPr>
          <w:sz w:val="24"/>
          <w:szCs w:val="24"/>
        </w:rPr>
      </w:pPr>
    </w:p>
    <w:p w14:paraId="4652BB67" w14:textId="77777777" w:rsidR="00196956" w:rsidRPr="00DD7E4D" w:rsidRDefault="00196956" w:rsidP="006C4B6F">
      <w:pPr>
        <w:pStyle w:val="NoSpacing"/>
        <w:numPr>
          <w:ilvl w:val="0"/>
          <w:numId w:val="26"/>
        </w:numPr>
        <w:ind w:left="567" w:hanging="567"/>
        <w:rPr>
          <w:sz w:val="24"/>
          <w:szCs w:val="24"/>
        </w:rPr>
      </w:pPr>
      <w:r w:rsidRPr="00DD7E4D">
        <w:rPr>
          <w:sz w:val="24"/>
          <w:szCs w:val="24"/>
        </w:rPr>
        <w:t>Trustees suggest that the Authority re-considers any future work on PDP amendments, in that light.</w:t>
      </w:r>
    </w:p>
    <w:p w14:paraId="6EEC2945" w14:textId="77777777" w:rsidR="00196956" w:rsidRDefault="00196956" w:rsidP="00FD7B54">
      <w:pPr>
        <w:pStyle w:val="NoSpacing"/>
        <w:rPr>
          <w:sz w:val="24"/>
          <w:szCs w:val="24"/>
        </w:rPr>
      </w:pPr>
    </w:p>
    <w:p w14:paraId="3FF8AD54" w14:textId="77777777" w:rsidR="00BC69B3" w:rsidRPr="00DD7E4D" w:rsidRDefault="00BC69B3" w:rsidP="00FD7B54">
      <w:pPr>
        <w:pStyle w:val="NoSpacing"/>
        <w:rPr>
          <w:sz w:val="24"/>
          <w:szCs w:val="24"/>
        </w:rPr>
      </w:pPr>
    </w:p>
    <w:p w14:paraId="41F83C82" w14:textId="77777777" w:rsidR="00196956" w:rsidRPr="00DD7E4D" w:rsidRDefault="00DF75AC" w:rsidP="00FD7B54">
      <w:pPr>
        <w:pStyle w:val="NoSpacing"/>
        <w:rPr>
          <w:b/>
          <w:sz w:val="24"/>
          <w:szCs w:val="24"/>
        </w:rPr>
      </w:pPr>
      <w:r>
        <w:rPr>
          <w:b/>
          <w:sz w:val="24"/>
          <w:szCs w:val="24"/>
        </w:rPr>
        <w:t>(e)</w:t>
      </w:r>
      <w:r>
        <w:rPr>
          <w:b/>
          <w:sz w:val="24"/>
          <w:szCs w:val="24"/>
        </w:rPr>
        <w:tab/>
      </w:r>
      <w:r w:rsidR="00196956" w:rsidRPr="00DD7E4D">
        <w:rPr>
          <w:b/>
          <w:sz w:val="24"/>
          <w:szCs w:val="24"/>
        </w:rPr>
        <w:t>The Concept of Durability</w:t>
      </w:r>
    </w:p>
    <w:p w14:paraId="6B36270F" w14:textId="77777777" w:rsidR="00196956" w:rsidRPr="00DD7E4D" w:rsidRDefault="00196956" w:rsidP="00FD7B54">
      <w:pPr>
        <w:pStyle w:val="NoSpacing"/>
        <w:rPr>
          <w:sz w:val="24"/>
          <w:szCs w:val="24"/>
        </w:rPr>
      </w:pPr>
    </w:p>
    <w:p w14:paraId="17855081" w14:textId="77777777" w:rsidR="00196956" w:rsidRPr="00DD7E4D" w:rsidRDefault="00196956" w:rsidP="006C4B6F">
      <w:pPr>
        <w:pStyle w:val="NoSpacing"/>
        <w:numPr>
          <w:ilvl w:val="0"/>
          <w:numId w:val="26"/>
        </w:numPr>
        <w:ind w:left="567" w:hanging="567"/>
        <w:rPr>
          <w:sz w:val="24"/>
          <w:szCs w:val="24"/>
        </w:rPr>
      </w:pPr>
      <w:r w:rsidRPr="00DD7E4D">
        <w:rPr>
          <w:sz w:val="24"/>
          <w:szCs w:val="24"/>
        </w:rPr>
        <w:t xml:space="preserve">Throughout the consultation document the Authority repeatedly emphasises the importance of establishing a </w:t>
      </w:r>
      <w:r w:rsidRPr="00DD7E4D">
        <w:rPr>
          <w:b/>
          <w:sz w:val="24"/>
          <w:szCs w:val="24"/>
        </w:rPr>
        <w:t xml:space="preserve">durable </w:t>
      </w:r>
      <w:r w:rsidRPr="00DD7E4D">
        <w:rPr>
          <w:sz w:val="24"/>
          <w:szCs w:val="24"/>
        </w:rPr>
        <w:t>TPM.</w:t>
      </w:r>
    </w:p>
    <w:p w14:paraId="706E279F" w14:textId="77777777" w:rsidR="00196956" w:rsidRDefault="00196956" w:rsidP="00FD7B54">
      <w:pPr>
        <w:pStyle w:val="NoSpacing"/>
        <w:rPr>
          <w:sz w:val="24"/>
          <w:szCs w:val="24"/>
        </w:rPr>
      </w:pPr>
    </w:p>
    <w:p w14:paraId="421E44EF" w14:textId="77777777" w:rsidR="00BC69B3" w:rsidRPr="00DD7E4D" w:rsidRDefault="00BC69B3" w:rsidP="00FD7B54">
      <w:pPr>
        <w:pStyle w:val="NoSpacing"/>
        <w:rPr>
          <w:sz w:val="24"/>
          <w:szCs w:val="24"/>
        </w:rPr>
      </w:pPr>
    </w:p>
    <w:p w14:paraId="4CF2F8E5" w14:textId="77777777" w:rsidR="00196956" w:rsidRPr="00DD7E4D" w:rsidRDefault="00196956" w:rsidP="006C4B6F">
      <w:pPr>
        <w:pStyle w:val="NoSpacing"/>
        <w:numPr>
          <w:ilvl w:val="0"/>
          <w:numId w:val="26"/>
        </w:numPr>
        <w:ind w:left="567" w:hanging="567"/>
        <w:rPr>
          <w:sz w:val="24"/>
          <w:szCs w:val="24"/>
        </w:rPr>
      </w:pPr>
      <w:r w:rsidRPr="00DD7E4D">
        <w:rPr>
          <w:sz w:val="24"/>
          <w:szCs w:val="24"/>
        </w:rPr>
        <w:lastRenderedPageBreak/>
        <w:t xml:space="preserve">For example, at the outset we are </w:t>
      </w:r>
      <w:r w:rsidR="001D04DF" w:rsidRPr="00DD7E4D">
        <w:rPr>
          <w:sz w:val="24"/>
          <w:szCs w:val="24"/>
        </w:rPr>
        <w:t>told</w:t>
      </w:r>
    </w:p>
    <w:p w14:paraId="20434608" w14:textId="77777777" w:rsidR="00196956" w:rsidRPr="00DD7E4D" w:rsidRDefault="00196956" w:rsidP="00FD7B54">
      <w:pPr>
        <w:pStyle w:val="NoSpacing"/>
        <w:rPr>
          <w:sz w:val="24"/>
          <w:szCs w:val="24"/>
        </w:rPr>
      </w:pPr>
    </w:p>
    <w:p w14:paraId="4FE25668" w14:textId="77777777" w:rsidR="00196956" w:rsidRPr="00DD7E4D" w:rsidRDefault="00196956" w:rsidP="00607113">
      <w:pPr>
        <w:pStyle w:val="NoSpacing"/>
        <w:ind w:left="1440"/>
        <w:rPr>
          <w:sz w:val="24"/>
          <w:szCs w:val="24"/>
        </w:rPr>
      </w:pPr>
      <w:r w:rsidRPr="00DD7E4D">
        <w:rPr>
          <w:sz w:val="24"/>
          <w:szCs w:val="24"/>
        </w:rPr>
        <w:t xml:space="preserve">“The Authority’s </w:t>
      </w:r>
      <w:r w:rsidRPr="00DD7E4D">
        <w:rPr>
          <w:b/>
          <w:sz w:val="24"/>
          <w:szCs w:val="24"/>
        </w:rPr>
        <w:t xml:space="preserve">key reason </w:t>
      </w:r>
      <w:r w:rsidRPr="00DD7E4D">
        <w:rPr>
          <w:sz w:val="24"/>
          <w:szCs w:val="24"/>
        </w:rPr>
        <w:t xml:space="preserve">for applying benefit based charges to </w:t>
      </w:r>
      <w:r w:rsidRPr="00DD7E4D">
        <w:rPr>
          <w:b/>
          <w:sz w:val="24"/>
          <w:szCs w:val="24"/>
        </w:rPr>
        <w:t xml:space="preserve">some historical investments </w:t>
      </w:r>
      <w:r w:rsidRPr="00DD7E4D">
        <w:rPr>
          <w:sz w:val="24"/>
          <w:szCs w:val="24"/>
        </w:rPr>
        <w:t>is to make a new TPM</w:t>
      </w:r>
      <w:r w:rsidRPr="00DD7E4D">
        <w:rPr>
          <w:b/>
          <w:sz w:val="24"/>
          <w:szCs w:val="24"/>
        </w:rPr>
        <w:t xml:space="preserve"> durable”  </w:t>
      </w:r>
      <w:r w:rsidRPr="00DD7E4D">
        <w:rPr>
          <w:sz w:val="24"/>
          <w:szCs w:val="24"/>
        </w:rPr>
        <w:t>(ibid, page iv).</w:t>
      </w:r>
    </w:p>
    <w:p w14:paraId="3919A1C8" w14:textId="77777777" w:rsidR="00196956" w:rsidRPr="00DD7E4D" w:rsidRDefault="00196956" w:rsidP="00196956">
      <w:pPr>
        <w:pStyle w:val="NoSpacing"/>
        <w:rPr>
          <w:sz w:val="24"/>
          <w:szCs w:val="24"/>
        </w:rPr>
      </w:pPr>
    </w:p>
    <w:p w14:paraId="276052DE" w14:textId="77777777" w:rsidR="00196956" w:rsidRPr="00DD7E4D" w:rsidRDefault="00196956" w:rsidP="006C4B6F">
      <w:pPr>
        <w:pStyle w:val="NoSpacing"/>
        <w:numPr>
          <w:ilvl w:val="0"/>
          <w:numId w:val="26"/>
        </w:numPr>
        <w:ind w:left="567" w:hanging="567"/>
        <w:rPr>
          <w:sz w:val="24"/>
          <w:szCs w:val="24"/>
        </w:rPr>
      </w:pPr>
      <w:r w:rsidRPr="00DD7E4D">
        <w:rPr>
          <w:sz w:val="24"/>
          <w:szCs w:val="24"/>
        </w:rPr>
        <w:t xml:space="preserve">According to the EA the crucial element in determining whether a proposal turns out to be </w:t>
      </w:r>
      <w:r w:rsidR="00447AA3" w:rsidRPr="00DD7E4D">
        <w:rPr>
          <w:sz w:val="24"/>
          <w:szCs w:val="24"/>
        </w:rPr>
        <w:t>durable is, that</w:t>
      </w:r>
    </w:p>
    <w:p w14:paraId="3557E6FD" w14:textId="77777777" w:rsidR="00447AA3" w:rsidRPr="00DD7E4D" w:rsidRDefault="00447AA3" w:rsidP="00196956">
      <w:pPr>
        <w:pStyle w:val="NoSpacing"/>
        <w:rPr>
          <w:sz w:val="24"/>
          <w:szCs w:val="24"/>
        </w:rPr>
      </w:pPr>
    </w:p>
    <w:p w14:paraId="084557AC" w14:textId="77777777" w:rsidR="00447AA3" w:rsidRPr="00DD7E4D" w:rsidRDefault="00447AA3" w:rsidP="00607113">
      <w:pPr>
        <w:pStyle w:val="NoSpacing"/>
        <w:ind w:left="1440"/>
        <w:rPr>
          <w:sz w:val="24"/>
          <w:szCs w:val="24"/>
        </w:rPr>
      </w:pPr>
      <w:r w:rsidRPr="00DD7E4D">
        <w:rPr>
          <w:sz w:val="24"/>
          <w:szCs w:val="24"/>
        </w:rPr>
        <w:t>“Consumers need to be able to accept the pricing methodology and pricing outcomes”</w:t>
      </w:r>
      <w:r w:rsidR="00607113">
        <w:rPr>
          <w:sz w:val="24"/>
          <w:szCs w:val="24"/>
        </w:rPr>
        <w:t xml:space="preserve">  (</w:t>
      </w:r>
      <w:r w:rsidRPr="00DD7E4D">
        <w:rPr>
          <w:sz w:val="24"/>
          <w:szCs w:val="24"/>
        </w:rPr>
        <w:t>ibid, page iv).</w:t>
      </w:r>
    </w:p>
    <w:p w14:paraId="67411A34" w14:textId="77777777" w:rsidR="00447AA3" w:rsidRPr="00DD7E4D" w:rsidRDefault="00447AA3" w:rsidP="00196956">
      <w:pPr>
        <w:pStyle w:val="NoSpacing"/>
        <w:rPr>
          <w:sz w:val="24"/>
          <w:szCs w:val="24"/>
        </w:rPr>
      </w:pPr>
    </w:p>
    <w:p w14:paraId="479729FC" w14:textId="77777777" w:rsidR="00447AA3" w:rsidRPr="00DD7E4D" w:rsidRDefault="00447AA3" w:rsidP="006C4B6F">
      <w:pPr>
        <w:pStyle w:val="NoSpacing"/>
        <w:numPr>
          <w:ilvl w:val="0"/>
          <w:numId w:val="26"/>
        </w:numPr>
        <w:ind w:left="567" w:hanging="567"/>
        <w:rPr>
          <w:sz w:val="24"/>
          <w:szCs w:val="24"/>
        </w:rPr>
      </w:pPr>
      <w:r w:rsidRPr="00DD7E4D">
        <w:rPr>
          <w:sz w:val="24"/>
          <w:szCs w:val="24"/>
        </w:rPr>
        <w:t>Hence,</w:t>
      </w:r>
    </w:p>
    <w:p w14:paraId="0D32945F" w14:textId="77777777" w:rsidR="00447AA3" w:rsidRPr="00DD7E4D" w:rsidRDefault="00447AA3" w:rsidP="00196956">
      <w:pPr>
        <w:pStyle w:val="NoSpacing"/>
        <w:rPr>
          <w:sz w:val="24"/>
          <w:szCs w:val="24"/>
        </w:rPr>
      </w:pPr>
    </w:p>
    <w:p w14:paraId="6872C299" w14:textId="77777777" w:rsidR="00B4250E" w:rsidRPr="00DD7E4D" w:rsidRDefault="00447AA3" w:rsidP="00607113">
      <w:pPr>
        <w:pStyle w:val="NoSpacing"/>
        <w:ind w:left="1440"/>
        <w:rPr>
          <w:sz w:val="24"/>
          <w:szCs w:val="24"/>
        </w:rPr>
      </w:pPr>
      <w:r w:rsidRPr="00DD7E4D">
        <w:rPr>
          <w:sz w:val="24"/>
          <w:szCs w:val="24"/>
        </w:rPr>
        <w:t>“Uneven sharing of costs and benefits of the transmission grid … will raise questions about whether the pricing methodology is reasonable”  (ibid, 2.23, page 7).</w:t>
      </w:r>
    </w:p>
    <w:p w14:paraId="15A0495E" w14:textId="77777777" w:rsidR="00447AA3" w:rsidRPr="00DD7E4D" w:rsidRDefault="00447AA3" w:rsidP="00447AA3">
      <w:pPr>
        <w:pStyle w:val="NoSpacing"/>
        <w:rPr>
          <w:sz w:val="24"/>
          <w:szCs w:val="24"/>
        </w:rPr>
      </w:pPr>
    </w:p>
    <w:p w14:paraId="412B5033" w14:textId="77777777" w:rsidR="00447AA3" w:rsidRPr="00DD7E4D" w:rsidRDefault="00447AA3" w:rsidP="006C4B6F">
      <w:pPr>
        <w:pStyle w:val="NoSpacing"/>
        <w:numPr>
          <w:ilvl w:val="0"/>
          <w:numId w:val="26"/>
        </w:numPr>
        <w:ind w:left="567" w:hanging="567"/>
        <w:rPr>
          <w:sz w:val="24"/>
          <w:szCs w:val="24"/>
        </w:rPr>
      </w:pPr>
      <w:r w:rsidRPr="00DD7E4D">
        <w:rPr>
          <w:sz w:val="24"/>
          <w:szCs w:val="24"/>
        </w:rPr>
        <w:t>And additionally,</w:t>
      </w:r>
    </w:p>
    <w:p w14:paraId="35B07F15" w14:textId="77777777" w:rsidR="00447AA3" w:rsidRPr="00DD7E4D" w:rsidRDefault="00447AA3" w:rsidP="00447AA3">
      <w:pPr>
        <w:pStyle w:val="NoSpacing"/>
        <w:rPr>
          <w:sz w:val="24"/>
          <w:szCs w:val="24"/>
        </w:rPr>
      </w:pPr>
    </w:p>
    <w:p w14:paraId="4F081834" w14:textId="77777777" w:rsidR="00447AA3" w:rsidRPr="00DD7E4D" w:rsidRDefault="00447AA3" w:rsidP="00447AA3">
      <w:pPr>
        <w:pStyle w:val="NoSpacing"/>
        <w:rPr>
          <w:sz w:val="24"/>
          <w:szCs w:val="24"/>
        </w:rPr>
      </w:pPr>
      <w:r w:rsidRPr="00DD7E4D">
        <w:rPr>
          <w:sz w:val="24"/>
          <w:szCs w:val="24"/>
        </w:rPr>
        <w:tab/>
      </w:r>
      <w:r w:rsidR="00607113">
        <w:rPr>
          <w:sz w:val="24"/>
          <w:szCs w:val="24"/>
        </w:rPr>
        <w:tab/>
      </w:r>
      <w:r w:rsidRPr="00DD7E4D">
        <w:rPr>
          <w:sz w:val="24"/>
          <w:szCs w:val="24"/>
        </w:rPr>
        <w:t>“Perceptions of unfairness can detract from … durability”  (ibid, 2.25, page 7).</w:t>
      </w:r>
    </w:p>
    <w:p w14:paraId="049558FD" w14:textId="77777777" w:rsidR="00447AA3" w:rsidRPr="00DD7E4D" w:rsidRDefault="00447AA3" w:rsidP="00447AA3">
      <w:pPr>
        <w:pStyle w:val="NoSpacing"/>
        <w:rPr>
          <w:sz w:val="24"/>
          <w:szCs w:val="24"/>
        </w:rPr>
      </w:pPr>
    </w:p>
    <w:p w14:paraId="70838A12" w14:textId="77777777" w:rsidR="00607113" w:rsidRDefault="00607113" w:rsidP="00447AA3">
      <w:pPr>
        <w:pStyle w:val="NoSpacing"/>
        <w:rPr>
          <w:sz w:val="24"/>
          <w:szCs w:val="24"/>
        </w:rPr>
      </w:pPr>
    </w:p>
    <w:p w14:paraId="0154BC2B" w14:textId="77777777" w:rsidR="00447AA3" w:rsidRPr="00DD7E4D" w:rsidRDefault="00447AA3" w:rsidP="006C4B6F">
      <w:pPr>
        <w:pStyle w:val="NoSpacing"/>
        <w:numPr>
          <w:ilvl w:val="0"/>
          <w:numId w:val="26"/>
        </w:numPr>
        <w:ind w:left="567" w:hanging="567"/>
        <w:rPr>
          <w:sz w:val="24"/>
          <w:szCs w:val="24"/>
        </w:rPr>
      </w:pPr>
      <w:r w:rsidRPr="00DD7E4D">
        <w:rPr>
          <w:sz w:val="24"/>
          <w:szCs w:val="24"/>
        </w:rPr>
        <w:t xml:space="preserve">Consequently, the Authority’s views </w:t>
      </w:r>
      <w:r w:rsidR="001D04DF" w:rsidRPr="00DD7E4D">
        <w:rPr>
          <w:sz w:val="24"/>
          <w:szCs w:val="24"/>
        </w:rPr>
        <w:t xml:space="preserve">is </w:t>
      </w:r>
      <w:r w:rsidRPr="00DD7E4D">
        <w:rPr>
          <w:sz w:val="24"/>
          <w:szCs w:val="24"/>
        </w:rPr>
        <w:t>that</w:t>
      </w:r>
    </w:p>
    <w:p w14:paraId="2AC37931" w14:textId="77777777" w:rsidR="00447AA3" w:rsidRPr="00DD7E4D" w:rsidRDefault="00447AA3" w:rsidP="00447AA3">
      <w:pPr>
        <w:pStyle w:val="NoSpacing"/>
        <w:rPr>
          <w:sz w:val="24"/>
          <w:szCs w:val="24"/>
        </w:rPr>
      </w:pPr>
    </w:p>
    <w:p w14:paraId="280D0FCA" w14:textId="77777777" w:rsidR="00447AA3" w:rsidRPr="00DD7E4D" w:rsidRDefault="00447AA3" w:rsidP="00607113">
      <w:pPr>
        <w:pStyle w:val="NoSpacing"/>
        <w:ind w:left="1440"/>
        <w:rPr>
          <w:sz w:val="24"/>
          <w:szCs w:val="24"/>
        </w:rPr>
      </w:pPr>
      <w:r w:rsidRPr="00DD7E4D">
        <w:rPr>
          <w:sz w:val="24"/>
          <w:szCs w:val="24"/>
        </w:rPr>
        <w:t>“A pricing approach where people pay for what they get is likely to be more durable”</w:t>
      </w:r>
      <w:r w:rsidR="00607113">
        <w:rPr>
          <w:sz w:val="24"/>
          <w:szCs w:val="24"/>
        </w:rPr>
        <w:t xml:space="preserve">  (</w:t>
      </w:r>
      <w:r w:rsidRPr="00DD7E4D">
        <w:rPr>
          <w:sz w:val="24"/>
          <w:szCs w:val="24"/>
        </w:rPr>
        <w:t>ibid, 2.25, page 7).</w:t>
      </w:r>
    </w:p>
    <w:p w14:paraId="18238633" w14:textId="77777777" w:rsidR="00447AA3" w:rsidRPr="00DD7E4D" w:rsidRDefault="00447AA3" w:rsidP="00447AA3">
      <w:pPr>
        <w:pStyle w:val="NoSpacing"/>
        <w:rPr>
          <w:sz w:val="24"/>
          <w:szCs w:val="24"/>
        </w:rPr>
      </w:pPr>
    </w:p>
    <w:p w14:paraId="25E00B23" w14:textId="77777777" w:rsidR="00447AA3" w:rsidRPr="00DD7E4D" w:rsidRDefault="00447AA3" w:rsidP="006C4B6F">
      <w:pPr>
        <w:pStyle w:val="NoSpacing"/>
        <w:numPr>
          <w:ilvl w:val="0"/>
          <w:numId w:val="26"/>
        </w:numPr>
        <w:ind w:left="567" w:hanging="567"/>
        <w:rPr>
          <w:sz w:val="24"/>
          <w:szCs w:val="24"/>
        </w:rPr>
      </w:pPr>
      <w:r w:rsidRPr="00DD7E4D">
        <w:rPr>
          <w:sz w:val="24"/>
          <w:szCs w:val="24"/>
        </w:rPr>
        <w:t xml:space="preserve">For those and similar reasons, the Authority </w:t>
      </w:r>
      <w:r w:rsidR="001D04DF" w:rsidRPr="00DD7E4D">
        <w:rPr>
          <w:sz w:val="24"/>
          <w:szCs w:val="24"/>
        </w:rPr>
        <w:t>contends</w:t>
      </w:r>
    </w:p>
    <w:p w14:paraId="1F180D2E" w14:textId="77777777" w:rsidR="00447AA3" w:rsidRPr="00DD7E4D" w:rsidRDefault="00447AA3" w:rsidP="00447AA3">
      <w:pPr>
        <w:pStyle w:val="NoSpacing"/>
        <w:rPr>
          <w:sz w:val="24"/>
          <w:szCs w:val="24"/>
        </w:rPr>
      </w:pPr>
    </w:p>
    <w:p w14:paraId="78BE562B" w14:textId="77777777" w:rsidR="00447AA3" w:rsidRPr="00DD7E4D" w:rsidRDefault="00447AA3" w:rsidP="00607113">
      <w:pPr>
        <w:pStyle w:val="NoSpacing"/>
        <w:ind w:left="720" w:firstLine="720"/>
        <w:rPr>
          <w:sz w:val="24"/>
          <w:szCs w:val="24"/>
        </w:rPr>
      </w:pPr>
      <w:r w:rsidRPr="00DD7E4D">
        <w:rPr>
          <w:sz w:val="24"/>
          <w:szCs w:val="24"/>
        </w:rPr>
        <w:t xml:space="preserve"> “the current TPM is not durable”  (see ibid, 2.24, page 7),</w:t>
      </w:r>
    </w:p>
    <w:p w14:paraId="38FC9783" w14:textId="77777777" w:rsidR="00447AA3" w:rsidRPr="00DD7E4D" w:rsidRDefault="00447AA3" w:rsidP="00447AA3">
      <w:pPr>
        <w:pStyle w:val="NoSpacing"/>
        <w:rPr>
          <w:sz w:val="24"/>
          <w:szCs w:val="24"/>
        </w:rPr>
      </w:pPr>
    </w:p>
    <w:p w14:paraId="4D4D3D67" w14:textId="77777777" w:rsidR="00447AA3" w:rsidRPr="00DD7E4D" w:rsidRDefault="001D04DF" w:rsidP="006C4B6F">
      <w:pPr>
        <w:pStyle w:val="NoSpacing"/>
        <w:numPr>
          <w:ilvl w:val="0"/>
          <w:numId w:val="26"/>
        </w:numPr>
        <w:ind w:left="567" w:hanging="567"/>
        <w:rPr>
          <w:sz w:val="24"/>
          <w:szCs w:val="24"/>
        </w:rPr>
      </w:pPr>
      <w:r w:rsidRPr="00DD7E4D">
        <w:rPr>
          <w:sz w:val="24"/>
          <w:szCs w:val="24"/>
        </w:rPr>
        <w:t>In fact, the EA acknowledges that the search for a durable TPM</w:t>
      </w:r>
      <w:r w:rsidR="00447AA3" w:rsidRPr="00DD7E4D">
        <w:rPr>
          <w:sz w:val="24"/>
          <w:szCs w:val="24"/>
        </w:rPr>
        <w:t xml:space="preserve"> has resulted in a situation where significant sums have already been spent over the last decade responding to lobbying for and against change.</w:t>
      </w:r>
    </w:p>
    <w:p w14:paraId="273976D4" w14:textId="77777777" w:rsidR="00447AA3" w:rsidRPr="00DD7E4D" w:rsidRDefault="00447AA3" w:rsidP="00447AA3">
      <w:pPr>
        <w:pStyle w:val="NoSpacing"/>
        <w:rPr>
          <w:sz w:val="24"/>
          <w:szCs w:val="24"/>
        </w:rPr>
      </w:pPr>
    </w:p>
    <w:p w14:paraId="629077C2" w14:textId="77777777" w:rsidR="00447AA3" w:rsidRPr="00DD7E4D" w:rsidRDefault="00447AA3" w:rsidP="006C4B6F">
      <w:pPr>
        <w:pStyle w:val="NoSpacing"/>
        <w:numPr>
          <w:ilvl w:val="0"/>
          <w:numId w:val="26"/>
        </w:numPr>
        <w:ind w:left="567" w:hanging="567"/>
        <w:rPr>
          <w:sz w:val="24"/>
          <w:szCs w:val="24"/>
        </w:rPr>
      </w:pPr>
      <w:r w:rsidRPr="00DD7E4D">
        <w:rPr>
          <w:sz w:val="24"/>
          <w:szCs w:val="24"/>
        </w:rPr>
        <w:t xml:space="preserve">The Authority </w:t>
      </w:r>
      <w:r w:rsidR="00DF75AC">
        <w:rPr>
          <w:sz w:val="24"/>
          <w:szCs w:val="24"/>
        </w:rPr>
        <w:t>f</w:t>
      </w:r>
      <w:r w:rsidRPr="00DD7E4D">
        <w:rPr>
          <w:sz w:val="24"/>
          <w:szCs w:val="24"/>
        </w:rPr>
        <w:t xml:space="preserve">actored in reasons why they saw durability of the new TPM as </w:t>
      </w:r>
      <w:r w:rsidR="001D04DF" w:rsidRPr="00DD7E4D">
        <w:rPr>
          <w:sz w:val="24"/>
          <w:szCs w:val="24"/>
        </w:rPr>
        <w:t xml:space="preserve">an </w:t>
      </w:r>
      <w:r w:rsidRPr="00DD7E4D">
        <w:rPr>
          <w:sz w:val="24"/>
          <w:szCs w:val="24"/>
        </w:rPr>
        <w:t>important</w:t>
      </w:r>
      <w:r w:rsidR="001D04DF" w:rsidRPr="00DD7E4D">
        <w:rPr>
          <w:sz w:val="24"/>
          <w:szCs w:val="24"/>
        </w:rPr>
        <w:t xml:space="preserve"> pre-requisite for a new TPM to meet.</w:t>
      </w:r>
    </w:p>
    <w:p w14:paraId="5B4F3806" w14:textId="77777777" w:rsidR="00447AA3" w:rsidRPr="00DD7E4D" w:rsidRDefault="00447AA3" w:rsidP="00447AA3">
      <w:pPr>
        <w:pStyle w:val="NoSpacing"/>
        <w:rPr>
          <w:sz w:val="24"/>
          <w:szCs w:val="24"/>
        </w:rPr>
      </w:pPr>
    </w:p>
    <w:p w14:paraId="09252343" w14:textId="77777777" w:rsidR="00447AA3" w:rsidRPr="00DD7E4D" w:rsidRDefault="00447AA3" w:rsidP="006C4B6F">
      <w:pPr>
        <w:pStyle w:val="NoSpacing"/>
        <w:numPr>
          <w:ilvl w:val="0"/>
          <w:numId w:val="26"/>
        </w:numPr>
        <w:ind w:left="567" w:hanging="567"/>
        <w:rPr>
          <w:sz w:val="24"/>
          <w:szCs w:val="24"/>
        </w:rPr>
      </w:pPr>
      <w:r w:rsidRPr="00DD7E4D">
        <w:rPr>
          <w:sz w:val="24"/>
          <w:szCs w:val="24"/>
        </w:rPr>
        <w:t>First, durability of a new TPM</w:t>
      </w:r>
    </w:p>
    <w:p w14:paraId="70C67616" w14:textId="77777777" w:rsidR="00447AA3" w:rsidRPr="00DD7E4D" w:rsidRDefault="00447AA3" w:rsidP="00447AA3">
      <w:pPr>
        <w:pStyle w:val="NoSpacing"/>
        <w:rPr>
          <w:sz w:val="24"/>
          <w:szCs w:val="24"/>
        </w:rPr>
      </w:pPr>
    </w:p>
    <w:p w14:paraId="08AD2567" w14:textId="77777777" w:rsidR="00447AA3" w:rsidRPr="00DD7E4D" w:rsidRDefault="00447AA3" w:rsidP="00607113">
      <w:pPr>
        <w:pStyle w:val="NoSpacing"/>
        <w:ind w:left="1440"/>
        <w:rPr>
          <w:sz w:val="24"/>
          <w:szCs w:val="24"/>
        </w:rPr>
      </w:pPr>
      <w:r w:rsidRPr="00DD7E4D">
        <w:rPr>
          <w:sz w:val="24"/>
          <w:szCs w:val="24"/>
        </w:rPr>
        <w:t xml:space="preserve">“is important if the </w:t>
      </w:r>
      <w:r w:rsidRPr="00DD7E4D">
        <w:rPr>
          <w:b/>
          <w:sz w:val="24"/>
          <w:szCs w:val="24"/>
        </w:rPr>
        <w:t>efficiency benefits</w:t>
      </w:r>
      <w:r w:rsidRPr="00DD7E4D">
        <w:rPr>
          <w:sz w:val="24"/>
          <w:szCs w:val="24"/>
        </w:rPr>
        <w:t xml:space="preserve"> (of the proposal) </w:t>
      </w:r>
      <w:r w:rsidRPr="00DD7E4D">
        <w:rPr>
          <w:b/>
          <w:sz w:val="24"/>
          <w:szCs w:val="24"/>
        </w:rPr>
        <w:t>are to be achieved</w:t>
      </w:r>
      <w:r w:rsidRPr="00DD7E4D">
        <w:rPr>
          <w:sz w:val="24"/>
          <w:szCs w:val="24"/>
        </w:rPr>
        <w:t xml:space="preserve">, and to stop on-going uncertainty </w:t>
      </w:r>
      <w:r w:rsidR="00A04369">
        <w:rPr>
          <w:sz w:val="24"/>
          <w:szCs w:val="24"/>
        </w:rPr>
        <w:t xml:space="preserve">(which) </w:t>
      </w:r>
      <w:r w:rsidRPr="00DD7E4D">
        <w:rPr>
          <w:sz w:val="24"/>
          <w:szCs w:val="24"/>
        </w:rPr>
        <w:t>is not conductive to making long term investment decisions”  (ibid, page iv</w:t>
      </w:r>
      <w:r w:rsidR="00A04369">
        <w:rPr>
          <w:sz w:val="24"/>
          <w:szCs w:val="24"/>
        </w:rPr>
        <w:t>, word in brackets our addition</w:t>
      </w:r>
      <w:r w:rsidRPr="00DD7E4D">
        <w:rPr>
          <w:sz w:val="24"/>
          <w:szCs w:val="24"/>
        </w:rPr>
        <w:t>).</w:t>
      </w:r>
    </w:p>
    <w:p w14:paraId="75809A2F" w14:textId="77777777" w:rsidR="00447AA3" w:rsidRPr="00DD7E4D" w:rsidRDefault="00447AA3" w:rsidP="00447AA3">
      <w:pPr>
        <w:pStyle w:val="NoSpacing"/>
        <w:rPr>
          <w:sz w:val="24"/>
          <w:szCs w:val="24"/>
        </w:rPr>
      </w:pPr>
    </w:p>
    <w:p w14:paraId="61A7FF00" w14:textId="77777777" w:rsidR="00447AA3" w:rsidRPr="00DD7E4D" w:rsidRDefault="00447AA3" w:rsidP="006C4B6F">
      <w:pPr>
        <w:pStyle w:val="NoSpacing"/>
        <w:numPr>
          <w:ilvl w:val="0"/>
          <w:numId w:val="26"/>
        </w:numPr>
        <w:ind w:left="567" w:hanging="567"/>
        <w:rPr>
          <w:sz w:val="24"/>
          <w:szCs w:val="24"/>
        </w:rPr>
      </w:pPr>
      <w:r w:rsidRPr="00DD7E4D">
        <w:rPr>
          <w:sz w:val="24"/>
          <w:szCs w:val="24"/>
        </w:rPr>
        <w:t>Secondly,</w:t>
      </w:r>
    </w:p>
    <w:p w14:paraId="04EE7BA5" w14:textId="77777777" w:rsidR="00447AA3" w:rsidRPr="00DD7E4D" w:rsidRDefault="00447AA3" w:rsidP="00607113">
      <w:pPr>
        <w:pStyle w:val="NoSpacing"/>
        <w:ind w:left="1440"/>
        <w:rPr>
          <w:sz w:val="24"/>
          <w:szCs w:val="24"/>
        </w:rPr>
      </w:pPr>
      <w:r w:rsidRPr="00DD7E4D">
        <w:rPr>
          <w:sz w:val="24"/>
          <w:szCs w:val="24"/>
        </w:rPr>
        <w:t xml:space="preserve">“lack of durability leads to </w:t>
      </w:r>
      <w:r w:rsidRPr="00DD7E4D">
        <w:rPr>
          <w:b/>
          <w:sz w:val="24"/>
          <w:szCs w:val="24"/>
        </w:rPr>
        <w:t>further inefficiency through uncertainty and added cost</w:t>
      </w:r>
      <w:r w:rsidRPr="00DD7E4D">
        <w:rPr>
          <w:sz w:val="24"/>
          <w:szCs w:val="24"/>
        </w:rPr>
        <w:t>”  (ibid, 2.28, page 8).</w:t>
      </w:r>
    </w:p>
    <w:p w14:paraId="4C0A17D9" w14:textId="77777777" w:rsidR="00447AA3" w:rsidRPr="00DD7E4D" w:rsidRDefault="00447AA3" w:rsidP="00447AA3">
      <w:pPr>
        <w:pStyle w:val="NoSpacing"/>
        <w:rPr>
          <w:sz w:val="24"/>
          <w:szCs w:val="24"/>
        </w:rPr>
      </w:pPr>
    </w:p>
    <w:p w14:paraId="3A41AE6F" w14:textId="77777777" w:rsidR="00447AA3" w:rsidRPr="00DD7E4D" w:rsidRDefault="00447AA3" w:rsidP="006C4B6F">
      <w:pPr>
        <w:pStyle w:val="NoSpacing"/>
        <w:numPr>
          <w:ilvl w:val="0"/>
          <w:numId w:val="26"/>
        </w:numPr>
        <w:ind w:left="567" w:hanging="567"/>
        <w:rPr>
          <w:sz w:val="24"/>
          <w:szCs w:val="24"/>
        </w:rPr>
      </w:pPr>
      <w:r w:rsidRPr="00DD7E4D">
        <w:rPr>
          <w:sz w:val="24"/>
          <w:szCs w:val="24"/>
        </w:rPr>
        <w:t xml:space="preserve">In other words, the Authority considers that </w:t>
      </w:r>
      <w:r w:rsidRPr="00DD7E4D">
        <w:rPr>
          <w:b/>
          <w:sz w:val="24"/>
          <w:szCs w:val="24"/>
        </w:rPr>
        <w:t xml:space="preserve">durability </w:t>
      </w:r>
      <w:r w:rsidRPr="00DD7E4D">
        <w:rPr>
          <w:sz w:val="24"/>
          <w:szCs w:val="24"/>
        </w:rPr>
        <w:t xml:space="preserve">or being </w:t>
      </w:r>
      <w:r w:rsidRPr="00DD7E4D">
        <w:rPr>
          <w:b/>
          <w:sz w:val="24"/>
          <w:szCs w:val="24"/>
        </w:rPr>
        <w:t>‘durable’</w:t>
      </w:r>
      <w:r w:rsidRPr="00DD7E4D">
        <w:rPr>
          <w:sz w:val="24"/>
          <w:szCs w:val="24"/>
        </w:rPr>
        <w:t xml:space="preserve">, is </w:t>
      </w:r>
      <w:r w:rsidR="00564E38" w:rsidRPr="00DD7E4D">
        <w:rPr>
          <w:sz w:val="24"/>
          <w:szCs w:val="24"/>
        </w:rPr>
        <w:t xml:space="preserve">what could be termed an </w:t>
      </w:r>
      <w:r w:rsidR="00564E38" w:rsidRPr="00DD7E4D">
        <w:rPr>
          <w:b/>
          <w:sz w:val="24"/>
          <w:szCs w:val="24"/>
        </w:rPr>
        <w:t>‘enabler’</w:t>
      </w:r>
      <w:r w:rsidR="00564E38" w:rsidRPr="00DD7E4D">
        <w:rPr>
          <w:sz w:val="24"/>
          <w:szCs w:val="24"/>
        </w:rPr>
        <w:t xml:space="preserve"> that has a role to play in promoting the ‘efficiency’ arm of Section 15 of the 2010 Electricity Industry Act.</w:t>
      </w:r>
    </w:p>
    <w:p w14:paraId="04CDA08F" w14:textId="77777777" w:rsidR="00564E38" w:rsidRPr="00DD7E4D" w:rsidRDefault="00564E38" w:rsidP="00447AA3">
      <w:pPr>
        <w:pStyle w:val="NoSpacing"/>
        <w:rPr>
          <w:sz w:val="24"/>
          <w:szCs w:val="24"/>
        </w:rPr>
      </w:pPr>
    </w:p>
    <w:p w14:paraId="5F954552" w14:textId="77777777" w:rsidR="00564E38" w:rsidRPr="00DD7E4D" w:rsidRDefault="00564E38" w:rsidP="00447AA3">
      <w:pPr>
        <w:pStyle w:val="NoSpacing"/>
        <w:rPr>
          <w:sz w:val="24"/>
          <w:szCs w:val="24"/>
        </w:rPr>
      </w:pPr>
    </w:p>
    <w:p w14:paraId="7C913D8B" w14:textId="77777777" w:rsidR="00564E38" w:rsidRPr="00DD7E4D" w:rsidRDefault="00DF75AC" w:rsidP="00DF75AC">
      <w:pPr>
        <w:pStyle w:val="NoSpacing"/>
        <w:ind w:left="720" w:hanging="720"/>
        <w:rPr>
          <w:b/>
          <w:sz w:val="24"/>
          <w:szCs w:val="24"/>
        </w:rPr>
      </w:pPr>
      <w:r>
        <w:rPr>
          <w:b/>
          <w:sz w:val="24"/>
          <w:szCs w:val="24"/>
        </w:rPr>
        <w:t>E.</w:t>
      </w:r>
      <w:r>
        <w:rPr>
          <w:b/>
          <w:sz w:val="24"/>
          <w:szCs w:val="24"/>
        </w:rPr>
        <w:tab/>
        <w:t>EFFICIENCY AND BENEFITS OF THE PROPOSAL FOR EL</w:t>
      </w:r>
      <w:r w:rsidR="007F06DC">
        <w:rPr>
          <w:b/>
          <w:sz w:val="24"/>
          <w:szCs w:val="24"/>
        </w:rPr>
        <w:t>ECTYRI</w:t>
      </w:r>
      <w:r>
        <w:rPr>
          <w:b/>
          <w:sz w:val="24"/>
          <w:szCs w:val="24"/>
        </w:rPr>
        <w:t>CITY CONSUMERS AND THE NEW ZEALAND ECONOMY</w:t>
      </w:r>
    </w:p>
    <w:p w14:paraId="6AF2E6C5" w14:textId="77777777" w:rsidR="00564E38" w:rsidRPr="00DD7E4D" w:rsidRDefault="00564E38" w:rsidP="00447AA3">
      <w:pPr>
        <w:pStyle w:val="NoSpacing"/>
        <w:rPr>
          <w:b/>
          <w:sz w:val="24"/>
          <w:szCs w:val="24"/>
        </w:rPr>
      </w:pPr>
    </w:p>
    <w:p w14:paraId="038BF55A" w14:textId="77777777" w:rsidR="00564E38" w:rsidRDefault="00564E38" w:rsidP="006C4B6F">
      <w:pPr>
        <w:pStyle w:val="NoSpacing"/>
        <w:numPr>
          <w:ilvl w:val="0"/>
          <w:numId w:val="26"/>
        </w:numPr>
        <w:ind w:left="567" w:hanging="567"/>
        <w:rPr>
          <w:sz w:val="24"/>
          <w:szCs w:val="24"/>
        </w:rPr>
      </w:pPr>
      <w:r w:rsidRPr="00DD7E4D">
        <w:rPr>
          <w:sz w:val="24"/>
          <w:szCs w:val="24"/>
        </w:rPr>
        <w:t>According to the EA the net financial benefit to New Zealand’s economy from replacing the existing TPM with the 2019 Proposal is between $2.7 billion and $6.4 billion, the central estimate being $2.7 billion.</w:t>
      </w:r>
    </w:p>
    <w:p w14:paraId="2B5032D2" w14:textId="77777777" w:rsidR="007F06DC" w:rsidRPr="00DD7E4D" w:rsidRDefault="007F06DC" w:rsidP="00607113">
      <w:pPr>
        <w:pStyle w:val="NoSpacing"/>
        <w:ind w:left="720" w:hanging="720"/>
        <w:rPr>
          <w:sz w:val="24"/>
          <w:szCs w:val="24"/>
        </w:rPr>
      </w:pPr>
    </w:p>
    <w:p w14:paraId="3EBA73D0" w14:textId="77777777" w:rsidR="00564E38" w:rsidRPr="00DD7E4D" w:rsidRDefault="00564E38" w:rsidP="006C4B6F">
      <w:pPr>
        <w:pStyle w:val="NoSpacing"/>
        <w:numPr>
          <w:ilvl w:val="0"/>
          <w:numId w:val="26"/>
        </w:numPr>
        <w:ind w:left="567" w:hanging="567"/>
        <w:rPr>
          <w:sz w:val="24"/>
          <w:szCs w:val="24"/>
        </w:rPr>
      </w:pPr>
      <w:r w:rsidRPr="00DD7E4D">
        <w:rPr>
          <w:sz w:val="24"/>
          <w:szCs w:val="24"/>
        </w:rPr>
        <w:t xml:space="preserve">The most important message conveyed to Trustees by the </w:t>
      </w:r>
      <w:r w:rsidRPr="00DD7E4D">
        <w:rPr>
          <w:b/>
          <w:sz w:val="24"/>
          <w:szCs w:val="24"/>
        </w:rPr>
        <w:t>enormity of the range of potential net financial benefit</w:t>
      </w:r>
      <w:r w:rsidRPr="00DD7E4D">
        <w:rPr>
          <w:sz w:val="24"/>
          <w:szCs w:val="24"/>
        </w:rPr>
        <w:t xml:space="preserve"> is that, as it stands, there is a missing ingredient from the new 2019 TPM.</w:t>
      </w:r>
    </w:p>
    <w:p w14:paraId="11F9BE05" w14:textId="77777777" w:rsidR="00564E38" w:rsidRPr="00DD7E4D" w:rsidRDefault="00564E38" w:rsidP="00447AA3">
      <w:pPr>
        <w:pStyle w:val="NoSpacing"/>
        <w:rPr>
          <w:sz w:val="24"/>
          <w:szCs w:val="24"/>
        </w:rPr>
      </w:pPr>
    </w:p>
    <w:p w14:paraId="34FB75EC" w14:textId="77777777" w:rsidR="00564E38" w:rsidRPr="00DD7E4D" w:rsidRDefault="001D04DF" w:rsidP="006C4B6F">
      <w:pPr>
        <w:pStyle w:val="NoSpacing"/>
        <w:numPr>
          <w:ilvl w:val="0"/>
          <w:numId w:val="26"/>
        </w:numPr>
        <w:ind w:left="567" w:hanging="567"/>
        <w:rPr>
          <w:sz w:val="24"/>
          <w:szCs w:val="24"/>
        </w:rPr>
      </w:pPr>
      <w:r w:rsidRPr="00DD7E4D">
        <w:rPr>
          <w:sz w:val="24"/>
          <w:szCs w:val="24"/>
        </w:rPr>
        <w:t>Clearly, t</w:t>
      </w:r>
      <w:r w:rsidR="00564E38" w:rsidRPr="00DD7E4D">
        <w:rPr>
          <w:sz w:val="24"/>
          <w:szCs w:val="24"/>
        </w:rPr>
        <w:t>he characteristics of the missing factor are such that</w:t>
      </w:r>
    </w:p>
    <w:p w14:paraId="2DE7A9BD" w14:textId="77777777" w:rsidR="00564E38" w:rsidRPr="00DD7E4D" w:rsidRDefault="00564E38" w:rsidP="00447AA3">
      <w:pPr>
        <w:pStyle w:val="NoSpacing"/>
        <w:rPr>
          <w:sz w:val="24"/>
          <w:szCs w:val="24"/>
        </w:rPr>
      </w:pPr>
    </w:p>
    <w:p w14:paraId="2B678AAF" w14:textId="77777777" w:rsidR="00564E38" w:rsidRPr="00DD7E4D" w:rsidRDefault="00564E38" w:rsidP="00564E38">
      <w:pPr>
        <w:pStyle w:val="NoSpacing"/>
        <w:numPr>
          <w:ilvl w:val="0"/>
          <w:numId w:val="10"/>
        </w:numPr>
        <w:rPr>
          <w:sz w:val="24"/>
          <w:szCs w:val="24"/>
        </w:rPr>
      </w:pPr>
      <w:r w:rsidRPr="00DD7E4D">
        <w:rPr>
          <w:sz w:val="24"/>
          <w:szCs w:val="24"/>
        </w:rPr>
        <w:t>It is typically variable; and</w:t>
      </w:r>
    </w:p>
    <w:p w14:paraId="3E4018F1" w14:textId="77777777" w:rsidR="00564E38" w:rsidRPr="00DD7E4D" w:rsidRDefault="00564E38" w:rsidP="00564E38">
      <w:pPr>
        <w:pStyle w:val="NoSpacing"/>
        <w:numPr>
          <w:ilvl w:val="0"/>
          <w:numId w:val="10"/>
        </w:numPr>
        <w:rPr>
          <w:sz w:val="24"/>
          <w:szCs w:val="24"/>
        </w:rPr>
      </w:pPr>
      <w:r w:rsidRPr="00DD7E4D">
        <w:rPr>
          <w:sz w:val="24"/>
          <w:szCs w:val="24"/>
        </w:rPr>
        <w:t xml:space="preserve">along with durability </w:t>
      </w:r>
      <w:r w:rsidRPr="00DD7E4D">
        <w:rPr>
          <w:b/>
          <w:sz w:val="24"/>
          <w:szCs w:val="24"/>
        </w:rPr>
        <w:t xml:space="preserve">facilitates </w:t>
      </w:r>
      <w:r w:rsidRPr="00DD7E4D">
        <w:rPr>
          <w:sz w:val="24"/>
          <w:szCs w:val="24"/>
        </w:rPr>
        <w:t xml:space="preserve">or </w:t>
      </w:r>
      <w:r w:rsidRPr="00DD7E4D">
        <w:rPr>
          <w:b/>
          <w:sz w:val="24"/>
          <w:szCs w:val="24"/>
        </w:rPr>
        <w:t xml:space="preserve">enables </w:t>
      </w:r>
      <w:r w:rsidRPr="00DD7E4D">
        <w:rPr>
          <w:sz w:val="24"/>
          <w:szCs w:val="24"/>
        </w:rPr>
        <w:t>outcomes to be achieved.</w:t>
      </w:r>
    </w:p>
    <w:p w14:paraId="3C09A653" w14:textId="77777777" w:rsidR="00564E38" w:rsidRPr="00DD7E4D" w:rsidRDefault="00564E38" w:rsidP="00447AA3">
      <w:pPr>
        <w:pStyle w:val="NoSpacing"/>
        <w:rPr>
          <w:sz w:val="24"/>
          <w:szCs w:val="24"/>
        </w:rPr>
      </w:pPr>
    </w:p>
    <w:p w14:paraId="593E90A6" w14:textId="77777777" w:rsidR="00564E38" w:rsidRPr="00DF75AC" w:rsidRDefault="00564E38" w:rsidP="006C4B6F">
      <w:pPr>
        <w:pStyle w:val="NoSpacing"/>
        <w:numPr>
          <w:ilvl w:val="0"/>
          <w:numId w:val="26"/>
        </w:numPr>
        <w:ind w:left="567" w:hanging="567"/>
        <w:rPr>
          <w:b/>
          <w:sz w:val="24"/>
          <w:szCs w:val="24"/>
        </w:rPr>
      </w:pPr>
      <w:r w:rsidRPr="00DD7E4D">
        <w:rPr>
          <w:sz w:val="24"/>
          <w:szCs w:val="24"/>
        </w:rPr>
        <w:t xml:space="preserve">The </w:t>
      </w:r>
      <w:r w:rsidR="001D04DF" w:rsidRPr="00DD7E4D">
        <w:rPr>
          <w:sz w:val="24"/>
          <w:szCs w:val="24"/>
        </w:rPr>
        <w:t>missing ingredient</w:t>
      </w:r>
      <w:r w:rsidRPr="00DD7E4D">
        <w:rPr>
          <w:sz w:val="24"/>
          <w:szCs w:val="24"/>
        </w:rPr>
        <w:t xml:space="preserve"> we refer to </w:t>
      </w:r>
      <w:r w:rsidR="001D04DF" w:rsidRPr="00DD7E4D">
        <w:rPr>
          <w:sz w:val="24"/>
          <w:szCs w:val="24"/>
        </w:rPr>
        <w:t>is</w:t>
      </w:r>
      <w:r w:rsidRPr="00DD7E4D">
        <w:rPr>
          <w:sz w:val="24"/>
          <w:szCs w:val="24"/>
        </w:rPr>
        <w:t xml:space="preserve"> </w:t>
      </w:r>
      <w:r w:rsidR="007F739F">
        <w:rPr>
          <w:b/>
          <w:sz w:val="24"/>
          <w:szCs w:val="24"/>
        </w:rPr>
        <w:t>human behaviour</w:t>
      </w:r>
      <w:r w:rsidRPr="00DF75AC">
        <w:rPr>
          <w:b/>
          <w:sz w:val="24"/>
          <w:szCs w:val="24"/>
        </w:rPr>
        <w:t>.</w:t>
      </w:r>
    </w:p>
    <w:p w14:paraId="5040099E" w14:textId="77777777" w:rsidR="00564E38" w:rsidRPr="00DD7E4D" w:rsidRDefault="00564E38" w:rsidP="00447AA3">
      <w:pPr>
        <w:pStyle w:val="NoSpacing"/>
        <w:rPr>
          <w:sz w:val="24"/>
          <w:szCs w:val="24"/>
        </w:rPr>
      </w:pPr>
    </w:p>
    <w:p w14:paraId="43BDE005" w14:textId="77777777" w:rsidR="00564E38" w:rsidRPr="00DD7E4D" w:rsidRDefault="00564E38" w:rsidP="006C4B6F">
      <w:pPr>
        <w:pStyle w:val="NoSpacing"/>
        <w:numPr>
          <w:ilvl w:val="0"/>
          <w:numId w:val="26"/>
        </w:numPr>
        <w:ind w:left="567" w:hanging="567"/>
        <w:rPr>
          <w:sz w:val="24"/>
          <w:szCs w:val="24"/>
        </w:rPr>
      </w:pPr>
      <w:r w:rsidRPr="00DD7E4D">
        <w:rPr>
          <w:sz w:val="24"/>
          <w:szCs w:val="24"/>
        </w:rPr>
        <w:t>The Authority makes the point as follows</w:t>
      </w:r>
    </w:p>
    <w:p w14:paraId="6647EFB0" w14:textId="77777777" w:rsidR="00564E38" w:rsidRPr="00DD7E4D" w:rsidRDefault="00564E38" w:rsidP="00447AA3">
      <w:pPr>
        <w:pStyle w:val="NoSpacing"/>
        <w:rPr>
          <w:sz w:val="24"/>
          <w:szCs w:val="24"/>
        </w:rPr>
      </w:pPr>
    </w:p>
    <w:p w14:paraId="70C324E7" w14:textId="77777777" w:rsidR="00564E38" w:rsidRPr="00DD7E4D" w:rsidRDefault="00564E38" w:rsidP="00607113">
      <w:pPr>
        <w:pStyle w:val="NoSpacing"/>
        <w:ind w:left="1440"/>
        <w:rPr>
          <w:sz w:val="24"/>
          <w:szCs w:val="24"/>
        </w:rPr>
      </w:pPr>
      <w:r w:rsidRPr="00DD7E4D">
        <w:rPr>
          <w:sz w:val="24"/>
          <w:szCs w:val="24"/>
        </w:rPr>
        <w:t xml:space="preserve">“The main benefits to consumers come from </w:t>
      </w:r>
      <w:r w:rsidRPr="00DD7E4D">
        <w:rPr>
          <w:b/>
          <w:sz w:val="24"/>
          <w:szCs w:val="24"/>
        </w:rPr>
        <w:t xml:space="preserve">improving transmission price signals </w:t>
      </w:r>
      <w:r w:rsidRPr="00DD7E4D">
        <w:rPr>
          <w:sz w:val="24"/>
          <w:szCs w:val="24"/>
        </w:rPr>
        <w:t xml:space="preserve">which will </w:t>
      </w:r>
      <w:r w:rsidRPr="00DD7E4D">
        <w:rPr>
          <w:b/>
          <w:sz w:val="24"/>
          <w:szCs w:val="24"/>
        </w:rPr>
        <w:t>encourage more efficient grid use</w:t>
      </w:r>
      <w:r w:rsidRPr="00DD7E4D">
        <w:rPr>
          <w:sz w:val="24"/>
          <w:szCs w:val="24"/>
        </w:rPr>
        <w:t>.  These types of benefits had been assessed as minor in previous modelling but we consider are in fact, significant”  (ibid, page vii).</w:t>
      </w:r>
    </w:p>
    <w:p w14:paraId="096B9653" w14:textId="77777777" w:rsidR="00564E38" w:rsidRPr="00DD7E4D" w:rsidRDefault="00564E38" w:rsidP="00564E38">
      <w:pPr>
        <w:pStyle w:val="NoSpacing"/>
        <w:rPr>
          <w:sz w:val="24"/>
          <w:szCs w:val="24"/>
        </w:rPr>
      </w:pPr>
    </w:p>
    <w:p w14:paraId="7F72B0E9" w14:textId="77777777" w:rsidR="00564E38" w:rsidRPr="00DD7E4D" w:rsidRDefault="001D04DF" w:rsidP="006C4B6F">
      <w:pPr>
        <w:pStyle w:val="NoSpacing"/>
        <w:numPr>
          <w:ilvl w:val="0"/>
          <w:numId w:val="26"/>
        </w:numPr>
        <w:ind w:left="567" w:hanging="567"/>
        <w:rPr>
          <w:sz w:val="24"/>
          <w:szCs w:val="24"/>
        </w:rPr>
      </w:pPr>
      <w:r w:rsidRPr="00DD7E4D">
        <w:rPr>
          <w:sz w:val="24"/>
          <w:szCs w:val="24"/>
        </w:rPr>
        <w:t>Change in human behaviour also features in the Authority’s account w</w:t>
      </w:r>
      <w:r w:rsidR="00564E38" w:rsidRPr="00DD7E4D">
        <w:rPr>
          <w:sz w:val="24"/>
          <w:szCs w:val="24"/>
        </w:rPr>
        <w:t>ith respect to price signals about using the grid</w:t>
      </w:r>
    </w:p>
    <w:p w14:paraId="6DF9D4C6" w14:textId="77777777" w:rsidR="00564E38" w:rsidRPr="00DD7E4D" w:rsidRDefault="00564E38" w:rsidP="00564E38">
      <w:pPr>
        <w:pStyle w:val="NoSpacing"/>
        <w:rPr>
          <w:sz w:val="24"/>
          <w:szCs w:val="24"/>
        </w:rPr>
      </w:pPr>
    </w:p>
    <w:p w14:paraId="2464B322" w14:textId="77777777" w:rsidR="00564E38" w:rsidRPr="00DD7E4D" w:rsidRDefault="00564E38" w:rsidP="00607113">
      <w:pPr>
        <w:pStyle w:val="NoSpacing"/>
        <w:ind w:left="1440"/>
        <w:rPr>
          <w:sz w:val="24"/>
          <w:szCs w:val="24"/>
        </w:rPr>
      </w:pPr>
      <w:r w:rsidRPr="00DD7E4D">
        <w:rPr>
          <w:sz w:val="24"/>
          <w:szCs w:val="24"/>
        </w:rPr>
        <w:t xml:space="preserve">“The Authority expects consumers to </w:t>
      </w:r>
      <w:r w:rsidRPr="00DD7E4D">
        <w:rPr>
          <w:b/>
          <w:sz w:val="24"/>
          <w:szCs w:val="24"/>
        </w:rPr>
        <w:t xml:space="preserve">become more responsive </w:t>
      </w:r>
      <w:r w:rsidR="009564DD" w:rsidRPr="00DD7E4D">
        <w:rPr>
          <w:sz w:val="24"/>
          <w:szCs w:val="24"/>
        </w:rPr>
        <w:t>to nodal prices” (ibid, 3.24, page 17).</w:t>
      </w:r>
    </w:p>
    <w:p w14:paraId="4638D4ED" w14:textId="77777777" w:rsidR="009564DD" w:rsidRPr="00DD7E4D" w:rsidRDefault="009564DD" w:rsidP="009564DD">
      <w:pPr>
        <w:pStyle w:val="NoSpacing"/>
        <w:rPr>
          <w:sz w:val="24"/>
          <w:szCs w:val="24"/>
        </w:rPr>
      </w:pPr>
    </w:p>
    <w:p w14:paraId="0D4D5D12" w14:textId="77777777" w:rsidR="009564DD" w:rsidRPr="00DD7E4D" w:rsidRDefault="009564DD" w:rsidP="006C4B6F">
      <w:pPr>
        <w:pStyle w:val="NoSpacing"/>
        <w:numPr>
          <w:ilvl w:val="0"/>
          <w:numId w:val="26"/>
        </w:numPr>
        <w:ind w:left="567" w:hanging="567"/>
        <w:rPr>
          <w:b/>
          <w:sz w:val="24"/>
          <w:szCs w:val="24"/>
        </w:rPr>
      </w:pPr>
      <w:r w:rsidRPr="00DD7E4D">
        <w:rPr>
          <w:sz w:val="24"/>
          <w:szCs w:val="24"/>
        </w:rPr>
        <w:t xml:space="preserve">And, as we saw above the durability of the 2019 TPM Proposal is fully dependant on a </w:t>
      </w:r>
      <w:r w:rsidRPr="00DD7E4D">
        <w:rPr>
          <w:b/>
          <w:sz w:val="24"/>
          <w:szCs w:val="24"/>
        </w:rPr>
        <w:t>consumer behavioural response to perceived fairness.</w:t>
      </w:r>
    </w:p>
    <w:p w14:paraId="6BF82E43" w14:textId="77777777" w:rsidR="009564DD" w:rsidRPr="00DD7E4D" w:rsidRDefault="009564DD" w:rsidP="009564DD">
      <w:pPr>
        <w:pStyle w:val="NoSpacing"/>
        <w:rPr>
          <w:sz w:val="24"/>
          <w:szCs w:val="24"/>
        </w:rPr>
      </w:pPr>
    </w:p>
    <w:p w14:paraId="2B13BF6B" w14:textId="77777777" w:rsidR="009564DD" w:rsidRPr="00DD7E4D" w:rsidRDefault="009564DD" w:rsidP="006C4B6F">
      <w:pPr>
        <w:pStyle w:val="NoSpacing"/>
        <w:numPr>
          <w:ilvl w:val="0"/>
          <w:numId w:val="26"/>
        </w:numPr>
        <w:ind w:left="567" w:hanging="567"/>
        <w:rPr>
          <w:sz w:val="24"/>
          <w:szCs w:val="24"/>
        </w:rPr>
      </w:pPr>
      <w:r w:rsidRPr="00DD7E4D">
        <w:rPr>
          <w:sz w:val="24"/>
          <w:szCs w:val="24"/>
        </w:rPr>
        <w:t xml:space="preserve">The </w:t>
      </w:r>
      <w:r w:rsidR="001D04DF" w:rsidRPr="00DD7E4D">
        <w:rPr>
          <w:sz w:val="24"/>
          <w:szCs w:val="24"/>
        </w:rPr>
        <w:t xml:space="preserve">importance of the </w:t>
      </w:r>
      <w:r w:rsidRPr="00DD7E4D">
        <w:rPr>
          <w:sz w:val="24"/>
          <w:szCs w:val="24"/>
        </w:rPr>
        <w:t>relationship between achieving efficiency benefits, durability and consumer behaviour, is implicitly stated by the EA</w:t>
      </w:r>
    </w:p>
    <w:p w14:paraId="2FA3481C" w14:textId="77777777" w:rsidR="009564DD" w:rsidRPr="00DD7E4D" w:rsidRDefault="009564DD" w:rsidP="009564DD">
      <w:pPr>
        <w:pStyle w:val="NoSpacing"/>
        <w:rPr>
          <w:sz w:val="24"/>
          <w:szCs w:val="24"/>
        </w:rPr>
      </w:pPr>
    </w:p>
    <w:p w14:paraId="261224A7" w14:textId="77777777" w:rsidR="009564DD" w:rsidRPr="00DD7E4D" w:rsidRDefault="009564DD" w:rsidP="00607113">
      <w:pPr>
        <w:pStyle w:val="NoSpacing"/>
        <w:ind w:left="1440"/>
        <w:rPr>
          <w:sz w:val="24"/>
          <w:szCs w:val="24"/>
        </w:rPr>
      </w:pPr>
      <w:r w:rsidRPr="00DD7E4D">
        <w:rPr>
          <w:sz w:val="24"/>
          <w:szCs w:val="24"/>
        </w:rPr>
        <w:t xml:space="preserve">“A durable TPM is important </w:t>
      </w:r>
      <w:r w:rsidRPr="00DD7E4D">
        <w:rPr>
          <w:b/>
          <w:sz w:val="24"/>
          <w:szCs w:val="24"/>
        </w:rPr>
        <w:t xml:space="preserve">if the efficiency benefits are to be achieved.”  </w:t>
      </w:r>
      <w:r w:rsidRPr="00DD7E4D">
        <w:rPr>
          <w:sz w:val="24"/>
          <w:szCs w:val="24"/>
        </w:rPr>
        <w:t>(ibid, 3.26, page 18).</w:t>
      </w:r>
    </w:p>
    <w:p w14:paraId="2114E347" w14:textId="77777777" w:rsidR="009564DD" w:rsidRPr="00DD7E4D" w:rsidRDefault="009564DD" w:rsidP="009564DD">
      <w:pPr>
        <w:pStyle w:val="NoSpacing"/>
        <w:rPr>
          <w:sz w:val="24"/>
          <w:szCs w:val="24"/>
        </w:rPr>
      </w:pPr>
    </w:p>
    <w:p w14:paraId="395FCEA5" w14:textId="77777777" w:rsidR="009564DD" w:rsidRPr="00DD7E4D" w:rsidRDefault="009564DD" w:rsidP="006C4B6F">
      <w:pPr>
        <w:pStyle w:val="NoSpacing"/>
        <w:numPr>
          <w:ilvl w:val="0"/>
          <w:numId w:val="26"/>
        </w:numPr>
        <w:ind w:left="567" w:hanging="567"/>
        <w:rPr>
          <w:sz w:val="24"/>
          <w:szCs w:val="24"/>
        </w:rPr>
      </w:pPr>
      <w:r w:rsidRPr="00DD7E4D">
        <w:rPr>
          <w:sz w:val="24"/>
          <w:szCs w:val="24"/>
        </w:rPr>
        <w:lastRenderedPageBreak/>
        <w:t xml:space="preserve">The Authority seeks to justify the load which has been placed on </w:t>
      </w:r>
      <w:r w:rsidRPr="00DD7E4D">
        <w:rPr>
          <w:b/>
          <w:sz w:val="24"/>
          <w:szCs w:val="24"/>
        </w:rPr>
        <w:t>consumer and customer behaviour</w:t>
      </w:r>
      <w:r w:rsidRPr="00DD7E4D">
        <w:rPr>
          <w:sz w:val="24"/>
          <w:szCs w:val="24"/>
        </w:rPr>
        <w:t xml:space="preserve"> with respect </w:t>
      </w:r>
      <w:r w:rsidRPr="00DD7E4D">
        <w:rPr>
          <w:b/>
          <w:sz w:val="24"/>
          <w:szCs w:val="24"/>
        </w:rPr>
        <w:t>to attaining the financial and efficiency benefits</w:t>
      </w:r>
      <w:r w:rsidRPr="00DD7E4D">
        <w:rPr>
          <w:sz w:val="24"/>
          <w:szCs w:val="24"/>
        </w:rPr>
        <w:t xml:space="preserve"> the EA’s analysis has identified</w:t>
      </w:r>
      <w:r w:rsidR="00A04369">
        <w:rPr>
          <w:sz w:val="24"/>
          <w:szCs w:val="24"/>
        </w:rPr>
        <w:t xml:space="preserve">, </w:t>
      </w:r>
      <w:r w:rsidRPr="00DD7E4D">
        <w:rPr>
          <w:sz w:val="24"/>
          <w:szCs w:val="24"/>
        </w:rPr>
        <w:t>by commenting on its assessment of the net financial benefits of the 2019 Proposal –</w:t>
      </w:r>
    </w:p>
    <w:p w14:paraId="2B875E18" w14:textId="77777777" w:rsidR="009564DD" w:rsidRPr="00DD7E4D" w:rsidRDefault="009564DD" w:rsidP="009564DD">
      <w:pPr>
        <w:pStyle w:val="NoSpacing"/>
        <w:rPr>
          <w:sz w:val="24"/>
          <w:szCs w:val="24"/>
        </w:rPr>
      </w:pPr>
    </w:p>
    <w:p w14:paraId="03318382" w14:textId="77777777" w:rsidR="009564DD" w:rsidRPr="00DD7E4D" w:rsidRDefault="009564DD" w:rsidP="00607113">
      <w:pPr>
        <w:pStyle w:val="NoSpacing"/>
        <w:ind w:left="1440"/>
        <w:rPr>
          <w:sz w:val="24"/>
          <w:szCs w:val="24"/>
        </w:rPr>
      </w:pPr>
      <w:r w:rsidRPr="00DD7E4D">
        <w:rPr>
          <w:sz w:val="24"/>
          <w:szCs w:val="24"/>
        </w:rPr>
        <w:t xml:space="preserve">“Presenting a </w:t>
      </w:r>
      <w:r w:rsidR="00A0581C">
        <w:rPr>
          <w:sz w:val="24"/>
          <w:szCs w:val="24"/>
        </w:rPr>
        <w:t>range i</w:t>
      </w:r>
      <w:r w:rsidRPr="00DD7E4D">
        <w:rPr>
          <w:sz w:val="24"/>
          <w:szCs w:val="24"/>
        </w:rPr>
        <w:t xml:space="preserve">s good practice.  It gives readers a sense of the </w:t>
      </w:r>
      <w:r w:rsidRPr="00DD7E4D">
        <w:rPr>
          <w:b/>
          <w:sz w:val="24"/>
          <w:szCs w:val="24"/>
        </w:rPr>
        <w:t>effect of uncertainties</w:t>
      </w:r>
      <w:r w:rsidRPr="00DD7E4D">
        <w:rPr>
          <w:sz w:val="24"/>
          <w:szCs w:val="24"/>
        </w:rPr>
        <w:t xml:space="preserve"> </w:t>
      </w:r>
      <w:r w:rsidRPr="00DD7E4D">
        <w:rPr>
          <w:b/>
          <w:sz w:val="24"/>
          <w:szCs w:val="24"/>
        </w:rPr>
        <w:t>and unknowns</w:t>
      </w:r>
      <w:r w:rsidRPr="00DD7E4D">
        <w:rPr>
          <w:sz w:val="24"/>
          <w:szCs w:val="24"/>
        </w:rPr>
        <w:t xml:space="preserve"> to which professional judgement has had to be applied”  (ibid, page vi).</w:t>
      </w:r>
    </w:p>
    <w:p w14:paraId="1D8EBBF7" w14:textId="77777777" w:rsidR="009564DD" w:rsidRPr="00DD7E4D" w:rsidRDefault="009564DD" w:rsidP="009564DD">
      <w:pPr>
        <w:pStyle w:val="NoSpacing"/>
        <w:rPr>
          <w:sz w:val="24"/>
          <w:szCs w:val="24"/>
        </w:rPr>
      </w:pPr>
    </w:p>
    <w:p w14:paraId="07CDACE2" w14:textId="77777777" w:rsidR="009564DD" w:rsidRPr="00DD7E4D" w:rsidRDefault="009564DD" w:rsidP="006C4B6F">
      <w:pPr>
        <w:pStyle w:val="NoSpacing"/>
        <w:numPr>
          <w:ilvl w:val="0"/>
          <w:numId w:val="26"/>
        </w:numPr>
        <w:ind w:left="567" w:hanging="567"/>
        <w:rPr>
          <w:sz w:val="24"/>
          <w:szCs w:val="24"/>
        </w:rPr>
      </w:pPr>
      <w:r w:rsidRPr="00DD7E4D">
        <w:rPr>
          <w:sz w:val="24"/>
          <w:szCs w:val="24"/>
        </w:rPr>
        <w:t>Trustees agree</w:t>
      </w:r>
      <w:r w:rsidR="00964DC0">
        <w:rPr>
          <w:sz w:val="24"/>
          <w:szCs w:val="24"/>
        </w:rPr>
        <w:t>,</w:t>
      </w:r>
      <w:r w:rsidRPr="00DD7E4D">
        <w:rPr>
          <w:sz w:val="24"/>
          <w:szCs w:val="24"/>
        </w:rPr>
        <w:t xml:space="preserve"> </w:t>
      </w:r>
      <w:r w:rsidR="00767258" w:rsidRPr="00DD7E4D">
        <w:rPr>
          <w:sz w:val="24"/>
          <w:szCs w:val="24"/>
        </w:rPr>
        <w:t>customer and consumer behavioural response to the proposed new TPM is both uncertain and unknown</w:t>
      </w:r>
      <w:r w:rsidR="00964DC0">
        <w:rPr>
          <w:sz w:val="24"/>
          <w:szCs w:val="24"/>
        </w:rPr>
        <w:t>, and</w:t>
      </w:r>
      <w:r w:rsidR="00767258" w:rsidRPr="00DD7E4D">
        <w:rPr>
          <w:sz w:val="24"/>
          <w:szCs w:val="24"/>
        </w:rPr>
        <w:t xml:space="preserve"> </w:t>
      </w:r>
      <w:r w:rsidRPr="00DD7E4D">
        <w:rPr>
          <w:sz w:val="24"/>
          <w:szCs w:val="24"/>
        </w:rPr>
        <w:t xml:space="preserve">would point out that </w:t>
      </w:r>
      <w:r w:rsidRPr="00A04369">
        <w:rPr>
          <w:b/>
          <w:sz w:val="24"/>
          <w:szCs w:val="24"/>
        </w:rPr>
        <w:t>based on our knowledge and experience,</w:t>
      </w:r>
      <w:r w:rsidRPr="00DD7E4D">
        <w:rPr>
          <w:sz w:val="24"/>
          <w:szCs w:val="24"/>
        </w:rPr>
        <w:t xml:space="preserve"> the only certainty</w:t>
      </w:r>
      <w:r w:rsidR="00A0581C">
        <w:rPr>
          <w:sz w:val="24"/>
          <w:szCs w:val="24"/>
        </w:rPr>
        <w:t xml:space="preserve"> relating to</w:t>
      </w:r>
      <w:r w:rsidRPr="00DD7E4D">
        <w:rPr>
          <w:sz w:val="24"/>
          <w:szCs w:val="24"/>
        </w:rPr>
        <w:t xml:space="preserve"> </w:t>
      </w:r>
      <w:r w:rsidRPr="00964DC0">
        <w:rPr>
          <w:b/>
          <w:sz w:val="24"/>
          <w:szCs w:val="24"/>
        </w:rPr>
        <w:t>assumptions about human behaviour</w:t>
      </w:r>
      <w:r w:rsidRPr="00DD7E4D">
        <w:rPr>
          <w:sz w:val="24"/>
          <w:szCs w:val="24"/>
        </w:rPr>
        <w:t xml:space="preserve"> is that such assumptions</w:t>
      </w:r>
      <w:r w:rsidR="00964DC0">
        <w:rPr>
          <w:sz w:val="24"/>
          <w:szCs w:val="24"/>
        </w:rPr>
        <w:t>,</w:t>
      </w:r>
      <w:r w:rsidRPr="00DD7E4D">
        <w:rPr>
          <w:sz w:val="24"/>
          <w:szCs w:val="24"/>
        </w:rPr>
        <w:t xml:space="preserve"> </w:t>
      </w:r>
      <w:r w:rsidRPr="00DD7E4D">
        <w:rPr>
          <w:b/>
          <w:sz w:val="24"/>
          <w:szCs w:val="24"/>
        </w:rPr>
        <w:t>are fallible</w:t>
      </w:r>
      <w:r w:rsidRPr="00DD7E4D">
        <w:rPr>
          <w:sz w:val="24"/>
          <w:szCs w:val="24"/>
        </w:rPr>
        <w:t>.</w:t>
      </w:r>
    </w:p>
    <w:p w14:paraId="786DFC6A" w14:textId="77777777" w:rsidR="009564DD" w:rsidRPr="00DD7E4D" w:rsidRDefault="009564DD" w:rsidP="009564DD">
      <w:pPr>
        <w:pStyle w:val="NoSpacing"/>
        <w:rPr>
          <w:sz w:val="24"/>
          <w:szCs w:val="24"/>
        </w:rPr>
      </w:pPr>
    </w:p>
    <w:p w14:paraId="2E79760E" w14:textId="77777777" w:rsidR="009564DD" w:rsidRPr="00DD7E4D" w:rsidRDefault="009564DD" w:rsidP="006C4B6F">
      <w:pPr>
        <w:pStyle w:val="NoSpacing"/>
        <w:numPr>
          <w:ilvl w:val="0"/>
          <w:numId w:val="26"/>
        </w:numPr>
        <w:ind w:left="567" w:hanging="567"/>
        <w:rPr>
          <w:sz w:val="24"/>
          <w:szCs w:val="24"/>
        </w:rPr>
      </w:pPr>
      <w:r w:rsidRPr="00DD7E4D">
        <w:rPr>
          <w:sz w:val="24"/>
          <w:szCs w:val="24"/>
        </w:rPr>
        <w:t xml:space="preserve">It is also our experience that in cases where a reliable electricity supply has the greatest value to consumers, </w:t>
      </w:r>
      <w:r w:rsidRPr="00964DC0">
        <w:rPr>
          <w:b/>
          <w:sz w:val="24"/>
          <w:szCs w:val="24"/>
        </w:rPr>
        <w:t>price signals are irrelevant</w:t>
      </w:r>
      <w:r w:rsidRPr="00DD7E4D">
        <w:rPr>
          <w:sz w:val="24"/>
          <w:szCs w:val="24"/>
        </w:rPr>
        <w:t>.</w:t>
      </w:r>
    </w:p>
    <w:p w14:paraId="04B2C132" w14:textId="77777777" w:rsidR="009564DD" w:rsidRPr="00DD7E4D" w:rsidRDefault="009564DD" w:rsidP="009564DD">
      <w:pPr>
        <w:pStyle w:val="NoSpacing"/>
        <w:rPr>
          <w:sz w:val="24"/>
          <w:szCs w:val="24"/>
        </w:rPr>
      </w:pPr>
    </w:p>
    <w:p w14:paraId="58AA40ED" w14:textId="77777777" w:rsidR="009564DD" w:rsidRPr="00DD7E4D" w:rsidRDefault="009564DD" w:rsidP="006C4B6F">
      <w:pPr>
        <w:pStyle w:val="NoSpacing"/>
        <w:numPr>
          <w:ilvl w:val="0"/>
          <w:numId w:val="26"/>
        </w:numPr>
        <w:ind w:left="567" w:hanging="567"/>
        <w:rPr>
          <w:sz w:val="24"/>
          <w:szCs w:val="24"/>
        </w:rPr>
      </w:pPr>
      <w:r w:rsidRPr="00DD7E4D">
        <w:rPr>
          <w:sz w:val="24"/>
          <w:szCs w:val="24"/>
        </w:rPr>
        <w:t>A home grown example makes the point.</w:t>
      </w:r>
    </w:p>
    <w:p w14:paraId="1689B2EB" w14:textId="77777777" w:rsidR="009564DD" w:rsidRPr="00DD7E4D" w:rsidRDefault="009564DD" w:rsidP="009564DD">
      <w:pPr>
        <w:pStyle w:val="NoSpacing"/>
        <w:rPr>
          <w:sz w:val="24"/>
          <w:szCs w:val="24"/>
        </w:rPr>
      </w:pPr>
    </w:p>
    <w:p w14:paraId="3BA1ADA6" w14:textId="77777777" w:rsidR="00964DC0" w:rsidRDefault="009564DD" w:rsidP="006C4B6F">
      <w:pPr>
        <w:pStyle w:val="NoSpacing"/>
        <w:numPr>
          <w:ilvl w:val="0"/>
          <w:numId w:val="26"/>
        </w:numPr>
        <w:ind w:left="567" w:hanging="567"/>
        <w:rPr>
          <w:sz w:val="24"/>
          <w:szCs w:val="24"/>
        </w:rPr>
      </w:pPr>
      <w:r w:rsidRPr="00DD7E4D">
        <w:rPr>
          <w:sz w:val="24"/>
          <w:szCs w:val="24"/>
        </w:rPr>
        <w:t xml:space="preserve">Two thirds of irrigated land in the Otago Region, most of which is spray irrigated, receives electricity from Network Waitaki.  </w:t>
      </w:r>
    </w:p>
    <w:p w14:paraId="448F8FB2" w14:textId="77777777" w:rsidR="00964DC0" w:rsidRDefault="00964DC0" w:rsidP="00607113">
      <w:pPr>
        <w:pStyle w:val="NoSpacing"/>
        <w:ind w:left="720" w:hanging="720"/>
        <w:rPr>
          <w:sz w:val="24"/>
          <w:szCs w:val="24"/>
        </w:rPr>
      </w:pPr>
    </w:p>
    <w:p w14:paraId="52888A10" w14:textId="77777777" w:rsidR="009564DD" w:rsidRPr="00DD7E4D" w:rsidRDefault="009564DD" w:rsidP="006C4B6F">
      <w:pPr>
        <w:pStyle w:val="NoSpacing"/>
        <w:numPr>
          <w:ilvl w:val="0"/>
          <w:numId w:val="26"/>
        </w:numPr>
        <w:ind w:left="567" w:hanging="567"/>
        <w:rPr>
          <w:b/>
          <w:sz w:val="24"/>
          <w:szCs w:val="24"/>
        </w:rPr>
      </w:pPr>
      <w:r w:rsidRPr="00DD7E4D">
        <w:rPr>
          <w:sz w:val="24"/>
          <w:szCs w:val="24"/>
        </w:rPr>
        <w:t>In 2018</w:t>
      </w:r>
      <w:r w:rsidR="00767258" w:rsidRPr="00DD7E4D">
        <w:rPr>
          <w:sz w:val="24"/>
          <w:szCs w:val="24"/>
        </w:rPr>
        <w:t>/19</w:t>
      </w:r>
      <w:r w:rsidRPr="00DD7E4D">
        <w:rPr>
          <w:sz w:val="24"/>
          <w:szCs w:val="24"/>
        </w:rPr>
        <w:t xml:space="preserve"> Transpower endeavoured to reduce Network Waitaki’s peak load requirement by offering </w:t>
      </w:r>
      <w:r w:rsidRPr="00DD7E4D">
        <w:rPr>
          <w:b/>
          <w:sz w:val="24"/>
          <w:szCs w:val="24"/>
        </w:rPr>
        <w:t>financial compensation to farmers who were prepared to turn pumps off at specified times for a</w:t>
      </w:r>
      <w:r w:rsidR="00767258" w:rsidRPr="00DD7E4D">
        <w:rPr>
          <w:b/>
          <w:sz w:val="24"/>
          <w:szCs w:val="24"/>
        </w:rPr>
        <w:t xml:space="preserve"> </w:t>
      </w:r>
      <w:r w:rsidRPr="00DD7E4D">
        <w:rPr>
          <w:b/>
          <w:sz w:val="24"/>
          <w:szCs w:val="24"/>
        </w:rPr>
        <w:t>pre-determined duration.</w:t>
      </w:r>
    </w:p>
    <w:p w14:paraId="5B255EF4" w14:textId="77777777" w:rsidR="009564DD" w:rsidRPr="00DD7E4D" w:rsidRDefault="009564DD" w:rsidP="009564DD">
      <w:pPr>
        <w:pStyle w:val="NoSpacing"/>
        <w:rPr>
          <w:b/>
          <w:sz w:val="24"/>
          <w:szCs w:val="24"/>
        </w:rPr>
      </w:pPr>
    </w:p>
    <w:p w14:paraId="43B899FF" w14:textId="77777777" w:rsidR="009564DD" w:rsidRPr="00DD7E4D" w:rsidRDefault="009564DD" w:rsidP="006C4B6F">
      <w:pPr>
        <w:pStyle w:val="NoSpacing"/>
        <w:numPr>
          <w:ilvl w:val="0"/>
          <w:numId w:val="26"/>
        </w:numPr>
        <w:ind w:left="567" w:hanging="567"/>
        <w:rPr>
          <w:sz w:val="24"/>
          <w:szCs w:val="24"/>
        </w:rPr>
      </w:pPr>
      <w:r w:rsidRPr="00DD7E4D">
        <w:rPr>
          <w:sz w:val="24"/>
          <w:szCs w:val="24"/>
        </w:rPr>
        <w:t>All farmers with large pumps were directly contacted by Transpower.</w:t>
      </w:r>
    </w:p>
    <w:p w14:paraId="1BF89FEF" w14:textId="77777777" w:rsidR="009564DD" w:rsidRPr="00DD7E4D" w:rsidRDefault="009564DD" w:rsidP="009564DD">
      <w:pPr>
        <w:pStyle w:val="NoSpacing"/>
        <w:rPr>
          <w:sz w:val="24"/>
          <w:szCs w:val="24"/>
        </w:rPr>
      </w:pPr>
    </w:p>
    <w:p w14:paraId="2C1C5490" w14:textId="77777777" w:rsidR="009564DD" w:rsidRPr="00DD7E4D" w:rsidRDefault="009564DD" w:rsidP="006C4B6F">
      <w:pPr>
        <w:pStyle w:val="NoSpacing"/>
        <w:numPr>
          <w:ilvl w:val="0"/>
          <w:numId w:val="26"/>
        </w:numPr>
        <w:ind w:left="567" w:hanging="567"/>
        <w:rPr>
          <w:sz w:val="24"/>
          <w:szCs w:val="24"/>
        </w:rPr>
      </w:pPr>
      <w:r w:rsidRPr="00DD7E4D">
        <w:rPr>
          <w:sz w:val="24"/>
          <w:szCs w:val="24"/>
        </w:rPr>
        <w:t xml:space="preserve">Guess what – there were absolutely </w:t>
      </w:r>
      <w:r w:rsidRPr="00DD7E4D">
        <w:rPr>
          <w:b/>
          <w:sz w:val="24"/>
          <w:szCs w:val="24"/>
        </w:rPr>
        <w:t>no takers</w:t>
      </w:r>
      <w:r w:rsidRPr="00DD7E4D">
        <w:rPr>
          <w:sz w:val="24"/>
          <w:szCs w:val="24"/>
        </w:rPr>
        <w:t>!</w:t>
      </w:r>
    </w:p>
    <w:p w14:paraId="55E4EFC1" w14:textId="77777777" w:rsidR="009564DD" w:rsidRPr="00DD7E4D" w:rsidRDefault="009564DD" w:rsidP="007168F9">
      <w:pPr>
        <w:pStyle w:val="NoSpacing"/>
        <w:ind w:left="567"/>
        <w:rPr>
          <w:sz w:val="24"/>
          <w:szCs w:val="24"/>
        </w:rPr>
      </w:pPr>
    </w:p>
    <w:p w14:paraId="4ACE97FA" w14:textId="77777777" w:rsidR="009564DD" w:rsidRPr="00DD7E4D" w:rsidRDefault="009564DD" w:rsidP="006C4B6F">
      <w:pPr>
        <w:pStyle w:val="NoSpacing"/>
        <w:numPr>
          <w:ilvl w:val="0"/>
          <w:numId w:val="26"/>
        </w:numPr>
        <w:ind w:left="567" w:hanging="567"/>
        <w:rPr>
          <w:sz w:val="24"/>
          <w:szCs w:val="24"/>
        </w:rPr>
      </w:pPr>
      <w:r w:rsidRPr="00DD7E4D">
        <w:rPr>
          <w:sz w:val="24"/>
          <w:szCs w:val="24"/>
        </w:rPr>
        <w:t>Trustees conten</w:t>
      </w:r>
      <w:r w:rsidR="00767258" w:rsidRPr="00DD7E4D">
        <w:rPr>
          <w:sz w:val="24"/>
          <w:szCs w:val="24"/>
        </w:rPr>
        <w:t>d</w:t>
      </w:r>
      <w:r w:rsidRPr="00DD7E4D">
        <w:rPr>
          <w:sz w:val="24"/>
          <w:szCs w:val="24"/>
        </w:rPr>
        <w:t xml:space="preserve"> situations like that do not bode well for attaining the financial and efficiency outcomes the Authority has derived by extrapolating from the terms and conditions outlined in the TPM proposal.</w:t>
      </w:r>
    </w:p>
    <w:p w14:paraId="72A93BFE" w14:textId="77777777" w:rsidR="00607113" w:rsidRDefault="00607113" w:rsidP="00FF5835">
      <w:pPr>
        <w:pStyle w:val="NoSpacing"/>
        <w:rPr>
          <w:b/>
          <w:sz w:val="24"/>
          <w:szCs w:val="24"/>
        </w:rPr>
      </w:pPr>
    </w:p>
    <w:p w14:paraId="616F67DF" w14:textId="77777777" w:rsidR="00607113" w:rsidRPr="00A0581C" w:rsidRDefault="00A0581C" w:rsidP="006C4B6F">
      <w:pPr>
        <w:pStyle w:val="NoSpacing"/>
        <w:numPr>
          <w:ilvl w:val="0"/>
          <w:numId w:val="26"/>
        </w:numPr>
        <w:ind w:left="567" w:hanging="567"/>
        <w:rPr>
          <w:sz w:val="24"/>
          <w:szCs w:val="24"/>
        </w:rPr>
      </w:pPr>
      <w:r w:rsidRPr="00A0581C">
        <w:rPr>
          <w:sz w:val="24"/>
          <w:szCs w:val="24"/>
        </w:rPr>
        <w:t xml:space="preserve">Further, </w:t>
      </w:r>
      <w:r>
        <w:rPr>
          <w:sz w:val="24"/>
          <w:szCs w:val="24"/>
        </w:rPr>
        <w:t>we would note that the same offer to irrigators from Transpower has already been made for the 2019/20 irriga</w:t>
      </w:r>
      <w:r w:rsidR="00A04369">
        <w:rPr>
          <w:sz w:val="24"/>
          <w:szCs w:val="24"/>
        </w:rPr>
        <w:t>bl</w:t>
      </w:r>
      <w:r>
        <w:rPr>
          <w:sz w:val="24"/>
          <w:szCs w:val="24"/>
        </w:rPr>
        <w:t>e year.</w:t>
      </w:r>
    </w:p>
    <w:p w14:paraId="09F0C5BC" w14:textId="77777777" w:rsidR="00717366" w:rsidRDefault="00717366" w:rsidP="00FF5835">
      <w:pPr>
        <w:pStyle w:val="NoSpacing"/>
        <w:rPr>
          <w:b/>
          <w:sz w:val="24"/>
          <w:szCs w:val="24"/>
        </w:rPr>
      </w:pPr>
    </w:p>
    <w:p w14:paraId="1E47615D" w14:textId="77777777" w:rsidR="00BC69B3" w:rsidRDefault="00BC69B3" w:rsidP="00FF5835">
      <w:pPr>
        <w:pStyle w:val="NoSpacing"/>
        <w:rPr>
          <w:b/>
          <w:sz w:val="24"/>
          <w:szCs w:val="24"/>
        </w:rPr>
      </w:pPr>
    </w:p>
    <w:p w14:paraId="336EECC6" w14:textId="77777777" w:rsidR="00BC69B3" w:rsidRDefault="00BC69B3" w:rsidP="00FF5835">
      <w:pPr>
        <w:pStyle w:val="NoSpacing"/>
        <w:rPr>
          <w:b/>
          <w:sz w:val="24"/>
          <w:szCs w:val="24"/>
        </w:rPr>
      </w:pPr>
    </w:p>
    <w:p w14:paraId="35699466" w14:textId="77777777" w:rsidR="00964DC0" w:rsidRDefault="00964DC0" w:rsidP="00FF5835">
      <w:pPr>
        <w:pStyle w:val="NoSpacing"/>
        <w:rPr>
          <w:b/>
          <w:sz w:val="24"/>
          <w:szCs w:val="24"/>
        </w:rPr>
      </w:pPr>
      <w:r>
        <w:rPr>
          <w:b/>
          <w:sz w:val="24"/>
          <w:szCs w:val="24"/>
        </w:rPr>
        <w:t xml:space="preserve">F. </w:t>
      </w:r>
      <w:r>
        <w:rPr>
          <w:b/>
          <w:sz w:val="24"/>
          <w:szCs w:val="24"/>
        </w:rPr>
        <w:tab/>
        <w:t xml:space="preserve">CONSIDERATION OF </w:t>
      </w:r>
      <w:r w:rsidR="00A0581C">
        <w:rPr>
          <w:b/>
          <w:sz w:val="24"/>
          <w:szCs w:val="24"/>
        </w:rPr>
        <w:t>ADDITIONAL MATTERS</w:t>
      </w:r>
      <w:r>
        <w:rPr>
          <w:b/>
          <w:sz w:val="24"/>
          <w:szCs w:val="24"/>
        </w:rPr>
        <w:t xml:space="preserve">: </w:t>
      </w:r>
    </w:p>
    <w:p w14:paraId="2E6ED1EA" w14:textId="77777777" w:rsidR="00964DC0" w:rsidRDefault="00964DC0" w:rsidP="00FF5835">
      <w:pPr>
        <w:pStyle w:val="NoSpacing"/>
        <w:rPr>
          <w:b/>
          <w:sz w:val="24"/>
          <w:szCs w:val="24"/>
        </w:rPr>
      </w:pPr>
    </w:p>
    <w:p w14:paraId="6C77D512" w14:textId="77777777" w:rsidR="00FF5835" w:rsidRPr="00DD7E4D" w:rsidRDefault="00964DC0" w:rsidP="00FF5835">
      <w:pPr>
        <w:pStyle w:val="NoSpacing"/>
        <w:rPr>
          <w:b/>
          <w:sz w:val="24"/>
          <w:szCs w:val="24"/>
        </w:rPr>
      </w:pPr>
      <w:r>
        <w:rPr>
          <w:b/>
          <w:sz w:val="24"/>
          <w:szCs w:val="24"/>
        </w:rPr>
        <w:t>(a)</w:t>
      </w:r>
      <w:r>
        <w:rPr>
          <w:b/>
          <w:sz w:val="24"/>
          <w:szCs w:val="24"/>
        </w:rPr>
        <w:tab/>
        <w:t>T</w:t>
      </w:r>
      <w:r w:rsidR="00FF5835" w:rsidRPr="00DD7E4D">
        <w:rPr>
          <w:b/>
          <w:sz w:val="24"/>
          <w:szCs w:val="24"/>
        </w:rPr>
        <w:t>PM Charges for Direct Connect Load Customers and Summer Peaking EDBs</w:t>
      </w:r>
    </w:p>
    <w:p w14:paraId="4C36164A" w14:textId="77777777" w:rsidR="00FF5835" w:rsidRPr="00DD7E4D" w:rsidRDefault="00FF5835" w:rsidP="00FF5835">
      <w:pPr>
        <w:pStyle w:val="NoSpacing"/>
        <w:rPr>
          <w:b/>
          <w:sz w:val="24"/>
          <w:szCs w:val="24"/>
        </w:rPr>
      </w:pPr>
    </w:p>
    <w:p w14:paraId="5201ED5F" w14:textId="77777777" w:rsidR="00FF5835" w:rsidRPr="00DD7E4D" w:rsidRDefault="005D1F42" w:rsidP="009C760F">
      <w:pPr>
        <w:pStyle w:val="NoSpacing"/>
        <w:rPr>
          <w:b/>
          <w:sz w:val="24"/>
          <w:szCs w:val="24"/>
        </w:rPr>
      </w:pPr>
      <w:r>
        <w:rPr>
          <w:b/>
          <w:sz w:val="24"/>
          <w:szCs w:val="24"/>
        </w:rPr>
        <w:t>(i)</w:t>
      </w:r>
      <w:r w:rsidR="009C760F">
        <w:rPr>
          <w:b/>
          <w:sz w:val="24"/>
          <w:szCs w:val="24"/>
        </w:rPr>
        <w:tab/>
      </w:r>
      <w:r w:rsidR="00A0581C">
        <w:rPr>
          <w:b/>
          <w:sz w:val="24"/>
          <w:szCs w:val="24"/>
        </w:rPr>
        <w:t xml:space="preserve">Direct Connect Load Customers and the Principle of </w:t>
      </w:r>
      <w:r w:rsidR="00FF5835" w:rsidRPr="00DD7E4D">
        <w:rPr>
          <w:b/>
          <w:sz w:val="24"/>
          <w:szCs w:val="24"/>
        </w:rPr>
        <w:t xml:space="preserve">User </w:t>
      </w:r>
      <w:r w:rsidR="00A04369">
        <w:rPr>
          <w:b/>
          <w:sz w:val="24"/>
          <w:szCs w:val="24"/>
        </w:rPr>
        <w:t>P</w:t>
      </w:r>
      <w:r w:rsidR="00FF5835" w:rsidRPr="00DD7E4D">
        <w:rPr>
          <w:b/>
          <w:sz w:val="24"/>
          <w:szCs w:val="24"/>
        </w:rPr>
        <w:t xml:space="preserve">ays </w:t>
      </w:r>
    </w:p>
    <w:p w14:paraId="2EFC4335" w14:textId="77777777" w:rsidR="005D1F42" w:rsidRDefault="005D1F42" w:rsidP="007F739F">
      <w:pPr>
        <w:pStyle w:val="NoSpacing"/>
        <w:ind w:left="720"/>
        <w:rPr>
          <w:sz w:val="24"/>
          <w:szCs w:val="24"/>
        </w:rPr>
      </w:pPr>
    </w:p>
    <w:p w14:paraId="1EAB1F19" w14:textId="77777777" w:rsidR="007F739F" w:rsidRPr="00DD7E4D" w:rsidRDefault="007F739F" w:rsidP="006C4B6F">
      <w:pPr>
        <w:pStyle w:val="NoSpacing"/>
        <w:numPr>
          <w:ilvl w:val="0"/>
          <w:numId w:val="26"/>
        </w:numPr>
        <w:ind w:left="567" w:hanging="567"/>
        <w:rPr>
          <w:sz w:val="24"/>
          <w:szCs w:val="24"/>
        </w:rPr>
      </w:pPr>
      <w:r w:rsidRPr="00DD7E4D">
        <w:rPr>
          <w:sz w:val="24"/>
          <w:szCs w:val="24"/>
        </w:rPr>
        <w:t xml:space="preserve">Trustees are aware that as a designated Transpower customer connected to a GXP at the end of a line from the Lower Waitaki/South Canterbury </w:t>
      </w:r>
      <w:r w:rsidR="005D1F42">
        <w:rPr>
          <w:sz w:val="24"/>
          <w:szCs w:val="24"/>
        </w:rPr>
        <w:t xml:space="preserve">non-core interconnection </w:t>
      </w:r>
      <w:r w:rsidRPr="00DD7E4D">
        <w:rPr>
          <w:sz w:val="24"/>
          <w:szCs w:val="24"/>
        </w:rPr>
        <w:lastRenderedPageBreak/>
        <w:t>transmission network, Network Waitaki</w:t>
      </w:r>
      <w:r w:rsidR="005D1F42">
        <w:rPr>
          <w:sz w:val="24"/>
          <w:szCs w:val="24"/>
        </w:rPr>
        <w:t>,</w:t>
      </w:r>
      <w:r w:rsidRPr="00DD7E4D">
        <w:rPr>
          <w:sz w:val="24"/>
          <w:szCs w:val="24"/>
        </w:rPr>
        <w:t xml:space="preserve"> our local distribution network is required to pay 100% of Transpower’s</w:t>
      </w:r>
    </w:p>
    <w:p w14:paraId="25D4C991" w14:textId="77777777" w:rsidR="007F739F" w:rsidRPr="00DD7E4D" w:rsidRDefault="007F739F" w:rsidP="007F739F">
      <w:pPr>
        <w:pStyle w:val="NoSpacing"/>
        <w:rPr>
          <w:sz w:val="24"/>
          <w:szCs w:val="24"/>
        </w:rPr>
      </w:pPr>
    </w:p>
    <w:p w14:paraId="6F457E17" w14:textId="77777777" w:rsidR="007F739F" w:rsidRPr="00DD7E4D" w:rsidRDefault="007F739F" w:rsidP="007F739F">
      <w:pPr>
        <w:pStyle w:val="NoSpacing"/>
        <w:numPr>
          <w:ilvl w:val="0"/>
          <w:numId w:val="8"/>
        </w:numPr>
        <w:rPr>
          <w:sz w:val="24"/>
          <w:szCs w:val="24"/>
        </w:rPr>
      </w:pPr>
      <w:r w:rsidRPr="00DD7E4D">
        <w:rPr>
          <w:sz w:val="24"/>
          <w:szCs w:val="24"/>
        </w:rPr>
        <w:t>connection charge</w:t>
      </w:r>
    </w:p>
    <w:p w14:paraId="58031DF5" w14:textId="77777777" w:rsidR="007F739F" w:rsidRPr="00DD7E4D" w:rsidRDefault="007F739F" w:rsidP="007F739F">
      <w:pPr>
        <w:pStyle w:val="NoSpacing"/>
        <w:numPr>
          <w:ilvl w:val="0"/>
          <w:numId w:val="8"/>
        </w:numPr>
        <w:rPr>
          <w:sz w:val="24"/>
          <w:szCs w:val="24"/>
        </w:rPr>
      </w:pPr>
      <w:r w:rsidRPr="00DD7E4D">
        <w:rPr>
          <w:sz w:val="24"/>
          <w:szCs w:val="24"/>
        </w:rPr>
        <w:t>operational charges</w:t>
      </w:r>
    </w:p>
    <w:p w14:paraId="0AA12589" w14:textId="77777777" w:rsidR="007F739F" w:rsidRPr="00DD7E4D" w:rsidRDefault="007F739F" w:rsidP="007F739F">
      <w:pPr>
        <w:pStyle w:val="NoSpacing"/>
        <w:numPr>
          <w:ilvl w:val="0"/>
          <w:numId w:val="8"/>
        </w:numPr>
        <w:rPr>
          <w:sz w:val="24"/>
          <w:szCs w:val="24"/>
        </w:rPr>
      </w:pPr>
      <w:r w:rsidRPr="00DD7E4D">
        <w:rPr>
          <w:sz w:val="24"/>
          <w:szCs w:val="24"/>
        </w:rPr>
        <w:t>maintenance charges; and</w:t>
      </w:r>
    </w:p>
    <w:p w14:paraId="6329B0F7" w14:textId="77777777" w:rsidR="007F739F" w:rsidRPr="00DD7E4D" w:rsidRDefault="007F739F" w:rsidP="007F739F">
      <w:pPr>
        <w:pStyle w:val="NoSpacing"/>
        <w:numPr>
          <w:ilvl w:val="0"/>
          <w:numId w:val="8"/>
        </w:numPr>
        <w:rPr>
          <w:sz w:val="24"/>
          <w:szCs w:val="24"/>
        </w:rPr>
      </w:pPr>
      <w:r w:rsidRPr="00DD7E4D">
        <w:rPr>
          <w:sz w:val="24"/>
          <w:szCs w:val="24"/>
        </w:rPr>
        <w:t>capital upgra</w:t>
      </w:r>
      <w:r>
        <w:rPr>
          <w:sz w:val="24"/>
          <w:szCs w:val="24"/>
        </w:rPr>
        <w:t>de charges if and when required, on the transmission system that services Network Waitaki.</w:t>
      </w:r>
    </w:p>
    <w:p w14:paraId="5176D669" w14:textId="77777777" w:rsidR="00FF5835" w:rsidRPr="00DD7E4D" w:rsidRDefault="00FF5835" w:rsidP="00FF5835">
      <w:pPr>
        <w:pStyle w:val="NoSpacing"/>
        <w:rPr>
          <w:b/>
          <w:sz w:val="24"/>
          <w:szCs w:val="24"/>
        </w:rPr>
      </w:pPr>
    </w:p>
    <w:p w14:paraId="570C5C73" w14:textId="77777777" w:rsidR="007F739F" w:rsidRDefault="00A0581C" w:rsidP="006C4B6F">
      <w:pPr>
        <w:pStyle w:val="NoSpacing"/>
        <w:numPr>
          <w:ilvl w:val="0"/>
          <w:numId w:val="26"/>
        </w:numPr>
        <w:ind w:left="567" w:hanging="567"/>
        <w:rPr>
          <w:sz w:val="24"/>
          <w:szCs w:val="24"/>
        </w:rPr>
      </w:pPr>
      <w:r>
        <w:rPr>
          <w:sz w:val="24"/>
          <w:szCs w:val="24"/>
        </w:rPr>
        <w:t>The EA states unequ</w:t>
      </w:r>
      <w:r w:rsidR="00486197">
        <w:rPr>
          <w:sz w:val="24"/>
          <w:szCs w:val="24"/>
        </w:rPr>
        <w:t xml:space="preserve">ivocally that charges for connection assets provided to enable both direct connect and interconnected Transmission customers to receive electricity from the transmission system </w:t>
      </w:r>
    </w:p>
    <w:p w14:paraId="10438D9C" w14:textId="77777777" w:rsidR="007F739F" w:rsidRDefault="007F739F" w:rsidP="00607113">
      <w:pPr>
        <w:pStyle w:val="NoSpacing"/>
        <w:ind w:left="720" w:hanging="720"/>
        <w:rPr>
          <w:sz w:val="24"/>
          <w:szCs w:val="24"/>
        </w:rPr>
      </w:pPr>
    </w:p>
    <w:p w14:paraId="0A9C4762" w14:textId="77777777" w:rsidR="00FF5835" w:rsidRPr="00DD7E4D" w:rsidRDefault="00486197" w:rsidP="007F739F">
      <w:pPr>
        <w:pStyle w:val="NoSpacing"/>
        <w:ind w:left="1440"/>
        <w:rPr>
          <w:sz w:val="24"/>
          <w:szCs w:val="24"/>
        </w:rPr>
      </w:pPr>
      <w:r>
        <w:rPr>
          <w:sz w:val="24"/>
          <w:szCs w:val="24"/>
        </w:rPr>
        <w:t xml:space="preserve">“are on a user pays basis. Parties that </w:t>
      </w:r>
      <w:r w:rsidRPr="00B34E32">
        <w:rPr>
          <w:b/>
          <w:sz w:val="24"/>
          <w:szCs w:val="24"/>
        </w:rPr>
        <w:t>demand</w:t>
      </w:r>
      <w:r>
        <w:rPr>
          <w:sz w:val="24"/>
          <w:szCs w:val="24"/>
        </w:rPr>
        <w:t xml:space="preserve"> these assets are identifiable</w:t>
      </w:r>
      <w:r w:rsidR="00FF5835" w:rsidRPr="00DD7E4D">
        <w:rPr>
          <w:sz w:val="24"/>
          <w:szCs w:val="24"/>
        </w:rPr>
        <w:t>.</w:t>
      </w:r>
      <w:r>
        <w:rPr>
          <w:sz w:val="24"/>
          <w:szCs w:val="24"/>
        </w:rPr>
        <w:t>” (ibid, 2.7a, page 4)</w:t>
      </w:r>
      <w:r w:rsidR="00FF5835" w:rsidRPr="00DD7E4D">
        <w:rPr>
          <w:sz w:val="24"/>
          <w:szCs w:val="24"/>
        </w:rPr>
        <w:t xml:space="preserve">  </w:t>
      </w:r>
    </w:p>
    <w:p w14:paraId="286B2670" w14:textId="77777777" w:rsidR="00FF5835" w:rsidRPr="00DD7E4D" w:rsidRDefault="00FF5835" w:rsidP="00FF5835">
      <w:pPr>
        <w:pStyle w:val="NoSpacing"/>
        <w:rPr>
          <w:sz w:val="24"/>
          <w:szCs w:val="24"/>
        </w:rPr>
      </w:pPr>
    </w:p>
    <w:p w14:paraId="31AE5421" w14:textId="77777777" w:rsidR="00FF5835" w:rsidRPr="00DD7E4D" w:rsidRDefault="00486197" w:rsidP="006C4B6F">
      <w:pPr>
        <w:pStyle w:val="NoSpacing"/>
        <w:numPr>
          <w:ilvl w:val="0"/>
          <w:numId w:val="26"/>
        </w:numPr>
        <w:ind w:left="567" w:hanging="567"/>
        <w:rPr>
          <w:sz w:val="24"/>
          <w:szCs w:val="24"/>
        </w:rPr>
      </w:pPr>
      <w:r>
        <w:rPr>
          <w:sz w:val="24"/>
          <w:szCs w:val="24"/>
        </w:rPr>
        <w:t xml:space="preserve">We would point out, however, that the fact Network Waitaki is now a direct connect EDB is definitely not because the company </w:t>
      </w:r>
      <w:r w:rsidRPr="007F739F">
        <w:rPr>
          <w:b/>
          <w:sz w:val="24"/>
          <w:szCs w:val="24"/>
        </w:rPr>
        <w:t>demanded</w:t>
      </w:r>
      <w:r>
        <w:rPr>
          <w:sz w:val="24"/>
          <w:szCs w:val="24"/>
        </w:rPr>
        <w:t xml:space="preserve"> to be directly connected to transmission assets</w:t>
      </w:r>
      <w:r w:rsidR="00FF5835" w:rsidRPr="00DD7E4D">
        <w:rPr>
          <w:sz w:val="24"/>
          <w:szCs w:val="24"/>
        </w:rPr>
        <w:t>.</w:t>
      </w:r>
    </w:p>
    <w:p w14:paraId="07DE4DBC" w14:textId="77777777" w:rsidR="00FF5835" w:rsidRPr="00DD7E4D" w:rsidRDefault="00FF5835" w:rsidP="00FF5835">
      <w:pPr>
        <w:pStyle w:val="NoSpacing"/>
        <w:rPr>
          <w:sz w:val="24"/>
          <w:szCs w:val="24"/>
        </w:rPr>
      </w:pPr>
    </w:p>
    <w:p w14:paraId="7658CD4E" w14:textId="77777777" w:rsidR="00FF5835" w:rsidRDefault="00486197" w:rsidP="006C4B6F">
      <w:pPr>
        <w:pStyle w:val="NoSpacing"/>
        <w:numPr>
          <w:ilvl w:val="0"/>
          <w:numId w:val="26"/>
        </w:numPr>
        <w:ind w:left="567" w:hanging="567"/>
        <w:rPr>
          <w:sz w:val="24"/>
          <w:szCs w:val="24"/>
        </w:rPr>
      </w:pPr>
      <w:r>
        <w:rPr>
          <w:sz w:val="24"/>
          <w:szCs w:val="24"/>
        </w:rPr>
        <w:t xml:space="preserve">Rather, in the early to mid-1990’s the newly embryonic established company, Transpower so decided to re-configure the transmission system between Roxburgh Dam and Lake Waitaki via Halfway Bush Dunedin which at that point in time, was part of </w:t>
      </w:r>
      <w:r w:rsidR="00A04369">
        <w:rPr>
          <w:sz w:val="24"/>
          <w:szCs w:val="24"/>
        </w:rPr>
        <w:t xml:space="preserve">the </w:t>
      </w:r>
      <w:r>
        <w:rPr>
          <w:sz w:val="24"/>
          <w:szCs w:val="24"/>
        </w:rPr>
        <w:t xml:space="preserve">inter-connected grid </w:t>
      </w:r>
      <w:r w:rsidR="00A04369">
        <w:rPr>
          <w:sz w:val="24"/>
          <w:szCs w:val="24"/>
        </w:rPr>
        <w:t xml:space="preserve">and with n-1 level of security </w:t>
      </w:r>
      <w:r>
        <w:rPr>
          <w:sz w:val="24"/>
          <w:szCs w:val="24"/>
        </w:rPr>
        <w:t>provided electricity to Waitaki Electric Power Board at Transpower’s Oamaru GXP</w:t>
      </w:r>
      <w:r w:rsidR="00FF5835" w:rsidRPr="00DD7E4D">
        <w:rPr>
          <w:sz w:val="24"/>
          <w:szCs w:val="24"/>
        </w:rPr>
        <w:t>.</w:t>
      </w:r>
    </w:p>
    <w:p w14:paraId="47C92963" w14:textId="77777777" w:rsidR="00486197" w:rsidRDefault="00486197" w:rsidP="00607113">
      <w:pPr>
        <w:pStyle w:val="NoSpacing"/>
        <w:ind w:left="720" w:hanging="720"/>
        <w:rPr>
          <w:sz w:val="24"/>
          <w:szCs w:val="24"/>
        </w:rPr>
      </w:pPr>
    </w:p>
    <w:p w14:paraId="0B45A524" w14:textId="77777777" w:rsidR="00486197" w:rsidRDefault="005D1F42" w:rsidP="006C4B6F">
      <w:pPr>
        <w:pStyle w:val="NoSpacing"/>
        <w:numPr>
          <w:ilvl w:val="0"/>
          <w:numId w:val="26"/>
        </w:numPr>
        <w:ind w:left="567" w:hanging="567"/>
        <w:rPr>
          <w:sz w:val="24"/>
          <w:szCs w:val="24"/>
        </w:rPr>
      </w:pPr>
      <w:r>
        <w:rPr>
          <w:sz w:val="24"/>
          <w:szCs w:val="24"/>
        </w:rPr>
        <w:t xml:space="preserve">The outcome </w:t>
      </w:r>
      <w:r w:rsidR="00486197">
        <w:rPr>
          <w:sz w:val="24"/>
          <w:szCs w:val="24"/>
        </w:rPr>
        <w:t>– by 1998 the transmission system between Transpower’s Halfway Bush substation and Oamaru not only had been de-commissioned</w:t>
      </w:r>
      <w:r>
        <w:rPr>
          <w:sz w:val="24"/>
          <w:szCs w:val="24"/>
        </w:rPr>
        <w:t xml:space="preserve"> but</w:t>
      </w:r>
      <w:r w:rsidR="00486197">
        <w:rPr>
          <w:sz w:val="24"/>
          <w:szCs w:val="24"/>
        </w:rPr>
        <w:t xml:space="preserve"> also, actually dismantled, leaving Waitaki Electric Power Board / Network Waitaki at the end of an n-1 sub-transmission network originating from Waitaki Dam.</w:t>
      </w:r>
    </w:p>
    <w:p w14:paraId="09DD1852" w14:textId="77777777" w:rsidR="00486197" w:rsidRDefault="00486197" w:rsidP="00607113">
      <w:pPr>
        <w:pStyle w:val="NoSpacing"/>
        <w:ind w:left="720" w:hanging="720"/>
        <w:rPr>
          <w:sz w:val="24"/>
          <w:szCs w:val="24"/>
        </w:rPr>
      </w:pPr>
    </w:p>
    <w:p w14:paraId="01FAA4C9" w14:textId="77777777" w:rsidR="007F739F" w:rsidRDefault="00486197" w:rsidP="006C4B6F">
      <w:pPr>
        <w:pStyle w:val="NoSpacing"/>
        <w:numPr>
          <w:ilvl w:val="0"/>
          <w:numId w:val="26"/>
        </w:numPr>
        <w:ind w:left="567" w:hanging="567"/>
        <w:rPr>
          <w:sz w:val="24"/>
          <w:szCs w:val="24"/>
        </w:rPr>
      </w:pPr>
      <w:r>
        <w:rPr>
          <w:sz w:val="24"/>
          <w:szCs w:val="24"/>
        </w:rPr>
        <w:t xml:space="preserve">The EA defines connection assets as: </w:t>
      </w:r>
    </w:p>
    <w:p w14:paraId="07905FD5" w14:textId="77777777" w:rsidR="007F739F" w:rsidRDefault="007F739F" w:rsidP="00607113">
      <w:pPr>
        <w:pStyle w:val="NoSpacing"/>
        <w:ind w:left="720" w:hanging="720"/>
        <w:rPr>
          <w:sz w:val="24"/>
          <w:szCs w:val="24"/>
        </w:rPr>
      </w:pPr>
    </w:p>
    <w:p w14:paraId="48B91352" w14:textId="77777777" w:rsidR="00486197" w:rsidRDefault="00486197" w:rsidP="007F739F">
      <w:pPr>
        <w:pStyle w:val="NoSpacing"/>
        <w:ind w:left="1440"/>
        <w:rPr>
          <w:sz w:val="24"/>
          <w:szCs w:val="24"/>
        </w:rPr>
      </w:pPr>
      <w:r>
        <w:rPr>
          <w:sz w:val="24"/>
          <w:szCs w:val="24"/>
        </w:rPr>
        <w:t xml:space="preserve">“the </w:t>
      </w:r>
      <w:r w:rsidRPr="007F739F">
        <w:rPr>
          <w:b/>
          <w:sz w:val="24"/>
          <w:szCs w:val="24"/>
        </w:rPr>
        <w:t>assets</w:t>
      </w:r>
      <w:r>
        <w:rPr>
          <w:sz w:val="24"/>
          <w:szCs w:val="24"/>
        </w:rPr>
        <w:t xml:space="preserve"> owned by </w:t>
      </w:r>
      <w:r w:rsidRPr="007F739F">
        <w:rPr>
          <w:b/>
          <w:sz w:val="24"/>
          <w:szCs w:val="24"/>
        </w:rPr>
        <w:t>Transpower</w:t>
      </w:r>
      <w:r>
        <w:rPr>
          <w:sz w:val="24"/>
          <w:szCs w:val="24"/>
        </w:rPr>
        <w:t xml:space="preserve"> to connect a </w:t>
      </w:r>
      <w:r w:rsidRPr="007F739F">
        <w:rPr>
          <w:b/>
          <w:sz w:val="24"/>
          <w:szCs w:val="24"/>
        </w:rPr>
        <w:t>designated transmission customer</w:t>
      </w:r>
      <w:r>
        <w:rPr>
          <w:sz w:val="24"/>
          <w:szCs w:val="24"/>
        </w:rPr>
        <w:t xml:space="preserve"> to the </w:t>
      </w:r>
      <w:r w:rsidRPr="007F739F">
        <w:rPr>
          <w:b/>
          <w:sz w:val="24"/>
          <w:szCs w:val="24"/>
        </w:rPr>
        <w:t>grid</w:t>
      </w:r>
      <w:r>
        <w:rPr>
          <w:sz w:val="24"/>
          <w:szCs w:val="24"/>
        </w:rPr>
        <w:t xml:space="preserve"> and may have a more precise definition in the </w:t>
      </w:r>
      <w:r w:rsidRPr="007F739F">
        <w:rPr>
          <w:b/>
          <w:sz w:val="24"/>
          <w:szCs w:val="24"/>
        </w:rPr>
        <w:t>transmission pricing methodology</w:t>
      </w:r>
      <w:r>
        <w:rPr>
          <w:sz w:val="24"/>
          <w:szCs w:val="24"/>
        </w:rPr>
        <w:t xml:space="preserve"> as amended from time to time.” (ibid, page 101)</w:t>
      </w:r>
    </w:p>
    <w:p w14:paraId="7F27104F" w14:textId="77777777" w:rsidR="005A2648" w:rsidRDefault="005A2648" w:rsidP="00607113">
      <w:pPr>
        <w:pStyle w:val="NoSpacing"/>
        <w:ind w:left="720" w:hanging="720"/>
        <w:rPr>
          <w:sz w:val="24"/>
          <w:szCs w:val="24"/>
        </w:rPr>
      </w:pPr>
    </w:p>
    <w:p w14:paraId="18A9AE52" w14:textId="77777777" w:rsidR="007F739F" w:rsidRDefault="005A2648" w:rsidP="006C4B6F">
      <w:pPr>
        <w:pStyle w:val="NoSpacing"/>
        <w:numPr>
          <w:ilvl w:val="0"/>
          <w:numId w:val="26"/>
        </w:numPr>
        <w:ind w:left="567" w:hanging="567"/>
        <w:rPr>
          <w:sz w:val="24"/>
          <w:szCs w:val="24"/>
        </w:rPr>
      </w:pPr>
      <w:r>
        <w:rPr>
          <w:sz w:val="24"/>
          <w:szCs w:val="24"/>
        </w:rPr>
        <w:t xml:space="preserve">Accordingly, </w:t>
      </w:r>
    </w:p>
    <w:p w14:paraId="409150F0" w14:textId="77777777" w:rsidR="007F739F" w:rsidRDefault="007F739F" w:rsidP="00607113">
      <w:pPr>
        <w:pStyle w:val="NoSpacing"/>
        <w:ind w:left="720" w:hanging="720"/>
        <w:rPr>
          <w:sz w:val="24"/>
          <w:szCs w:val="24"/>
        </w:rPr>
      </w:pPr>
    </w:p>
    <w:p w14:paraId="21DAD62A" w14:textId="77777777" w:rsidR="005A2648" w:rsidRDefault="005A2648" w:rsidP="007F739F">
      <w:pPr>
        <w:pStyle w:val="NoSpacing"/>
        <w:ind w:left="1440"/>
        <w:rPr>
          <w:sz w:val="24"/>
          <w:szCs w:val="24"/>
        </w:rPr>
      </w:pPr>
      <w:r>
        <w:rPr>
          <w:sz w:val="24"/>
          <w:szCs w:val="24"/>
        </w:rPr>
        <w:t>“the TPM must provide for the costs of connection assets to be recovered from those connected to them” (ibid, 10 page 89)</w:t>
      </w:r>
    </w:p>
    <w:p w14:paraId="6356CDF7" w14:textId="77777777" w:rsidR="005A2648" w:rsidRDefault="005A2648" w:rsidP="00607113">
      <w:pPr>
        <w:pStyle w:val="NoSpacing"/>
        <w:ind w:left="720" w:hanging="720"/>
        <w:rPr>
          <w:sz w:val="24"/>
          <w:szCs w:val="24"/>
        </w:rPr>
      </w:pPr>
    </w:p>
    <w:p w14:paraId="14286C3A" w14:textId="77777777" w:rsidR="007F739F" w:rsidRDefault="005A2648" w:rsidP="006C4B6F">
      <w:pPr>
        <w:pStyle w:val="NoSpacing"/>
        <w:numPr>
          <w:ilvl w:val="0"/>
          <w:numId w:val="26"/>
        </w:numPr>
        <w:ind w:left="567" w:hanging="567"/>
        <w:rPr>
          <w:sz w:val="24"/>
          <w:szCs w:val="24"/>
        </w:rPr>
      </w:pPr>
      <w:r>
        <w:rPr>
          <w:sz w:val="24"/>
          <w:szCs w:val="24"/>
        </w:rPr>
        <w:t xml:space="preserve">Further the EA proposed that </w:t>
      </w:r>
    </w:p>
    <w:p w14:paraId="6DCCAB55" w14:textId="77777777" w:rsidR="007F739F" w:rsidRDefault="007F739F" w:rsidP="00607113">
      <w:pPr>
        <w:pStyle w:val="NoSpacing"/>
        <w:ind w:left="720" w:hanging="720"/>
        <w:rPr>
          <w:sz w:val="24"/>
          <w:szCs w:val="24"/>
        </w:rPr>
      </w:pPr>
    </w:p>
    <w:p w14:paraId="5FD5D9E8" w14:textId="77777777" w:rsidR="005A2648" w:rsidRDefault="005A2648" w:rsidP="007F739F">
      <w:pPr>
        <w:pStyle w:val="NoSpacing"/>
        <w:ind w:left="1440"/>
        <w:rPr>
          <w:sz w:val="24"/>
          <w:szCs w:val="24"/>
        </w:rPr>
      </w:pPr>
      <w:r>
        <w:rPr>
          <w:sz w:val="24"/>
          <w:szCs w:val="24"/>
        </w:rPr>
        <w:t>“the current guidelines for charging for connection assets would be largely retained.” (ibid, 323 page 110.)</w:t>
      </w:r>
    </w:p>
    <w:p w14:paraId="16F09B47" w14:textId="77777777" w:rsidR="007F739F" w:rsidRDefault="005A2648" w:rsidP="006C4B6F">
      <w:pPr>
        <w:pStyle w:val="NoSpacing"/>
        <w:numPr>
          <w:ilvl w:val="0"/>
          <w:numId w:val="26"/>
        </w:numPr>
        <w:ind w:left="567" w:hanging="567"/>
        <w:rPr>
          <w:sz w:val="24"/>
          <w:szCs w:val="24"/>
        </w:rPr>
      </w:pPr>
      <w:r>
        <w:rPr>
          <w:sz w:val="24"/>
          <w:szCs w:val="24"/>
        </w:rPr>
        <w:lastRenderedPageBreak/>
        <w:t xml:space="preserve">Indeed, it is clear </w:t>
      </w:r>
      <w:r w:rsidR="00A04369">
        <w:rPr>
          <w:sz w:val="24"/>
          <w:szCs w:val="24"/>
        </w:rPr>
        <w:t xml:space="preserve">that for several reasons, </w:t>
      </w:r>
      <w:r>
        <w:rPr>
          <w:sz w:val="24"/>
          <w:szCs w:val="24"/>
        </w:rPr>
        <w:t xml:space="preserve">the Authority looks favourably on the user pays method of charging </w:t>
      </w:r>
    </w:p>
    <w:p w14:paraId="2781ADEA" w14:textId="77777777" w:rsidR="007F739F" w:rsidRDefault="007F739F" w:rsidP="00607113">
      <w:pPr>
        <w:pStyle w:val="NoSpacing"/>
        <w:ind w:left="720" w:hanging="720"/>
        <w:rPr>
          <w:sz w:val="24"/>
          <w:szCs w:val="24"/>
        </w:rPr>
      </w:pPr>
    </w:p>
    <w:p w14:paraId="34F9A98C" w14:textId="77777777" w:rsidR="005A2648" w:rsidRDefault="005A2648" w:rsidP="007F739F">
      <w:pPr>
        <w:pStyle w:val="NoSpacing"/>
        <w:ind w:left="1440"/>
        <w:rPr>
          <w:sz w:val="24"/>
          <w:szCs w:val="24"/>
        </w:rPr>
      </w:pPr>
      <w:r>
        <w:rPr>
          <w:sz w:val="24"/>
          <w:szCs w:val="24"/>
        </w:rPr>
        <w:t xml:space="preserve">“because it charges parties for the cost of connecting them to the grid. It therefore provides parties with incentives to take connection costs into account in their own investment activity and operations, and to </w:t>
      </w:r>
      <w:r w:rsidRPr="00B34E32">
        <w:rPr>
          <w:b/>
          <w:sz w:val="24"/>
          <w:szCs w:val="24"/>
        </w:rPr>
        <w:t>seek the connection option (or on alternative / to connection) that most cost effectively meets their needs</w:t>
      </w:r>
      <w:r>
        <w:rPr>
          <w:sz w:val="24"/>
          <w:szCs w:val="24"/>
        </w:rPr>
        <w:t>” (ibid B24, page 110)</w:t>
      </w:r>
    </w:p>
    <w:p w14:paraId="68EA3AE5" w14:textId="77777777" w:rsidR="005A2648" w:rsidRDefault="005A2648" w:rsidP="00607113">
      <w:pPr>
        <w:pStyle w:val="NoSpacing"/>
        <w:ind w:left="720" w:hanging="720"/>
        <w:rPr>
          <w:sz w:val="24"/>
          <w:szCs w:val="24"/>
        </w:rPr>
      </w:pPr>
    </w:p>
    <w:p w14:paraId="7CE257A0" w14:textId="77777777" w:rsidR="005A2648" w:rsidRDefault="005A2648" w:rsidP="006C4B6F">
      <w:pPr>
        <w:pStyle w:val="NoSpacing"/>
        <w:numPr>
          <w:ilvl w:val="0"/>
          <w:numId w:val="26"/>
        </w:numPr>
        <w:ind w:left="567" w:hanging="567"/>
        <w:rPr>
          <w:sz w:val="24"/>
          <w:szCs w:val="24"/>
        </w:rPr>
      </w:pPr>
      <w:r>
        <w:rPr>
          <w:sz w:val="24"/>
          <w:szCs w:val="24"/>
        </w:rPr>
        <w:t>Unfortunately, from a consumer perspective, Network Waitaki’s connection charge is considerably more than it would have been tha</w:t>
      </w:r>
      <w:r w:rsidR="007F739F">
        <w:rPr>
          <w:sz w:val="24"/>
          <w:szCs w:val="24"/>
        </w:rPr>
        <w:t>n</w:t>
      </w:r>
      <w:r>
        <w:rPr>
          <w:sz w:val="24"/>
          <w:szCs w:val="24"/>
        </w:rPr>
        <w:t xml:space="preserve"> if the transmission system had not been reconfigured.</w:t>
      </w:r>
    </w:p>
    <w:p w14:paraId="12489FAC" w14:textId="77777777" w:rsidR="005A2648" w:rsidRDefault="005A2648" w:rsidP="00607113">
      <w:pPr>
        <w:pStyle w:val="NoSpacing"/>
        <w:ind w:left="720" w:hanging="720"/>
        <w:rPr>
          <w:sz w:val="24"/>
          <w:szCs w:val="24"/>
        </w:rPr>
      </w:pPr>
    </w:p>
    <w:p w14:paraId="0722376B" w14:textId="77777777" w:rsidR="005A2648" w:rsidRDefault="005A2648" w:rsidP="006C4B6F">
      <w:pPr>
        <w:pStyle w:val="NoSpacing"/>
        <w:numPr>
          <w:ilvl w:val="0"/>
          <w:numId w:val="26"/>
        </w:numPr>
        <w:ind w:left="567" w:hanging="567"/>
        <w:rPr>
          <w:sz w:val="24"/>
          <w:szCs w:val="24"/>
        </w:rPr>
      </w:pPr>
      <w:r>
        <w:rPr>
          <w:sz w:val="24"/>
          <w:szCs w:val="24"/>
        </w:rPr>
        <w:t>The system of conductors and associated infrastructure from the T connection at Glenavy to Oamaru</w:t>
      </w:r>
      <w:r w:rsidR="005D1F42">
        <w:rPr>
          <w:sz w:val="24"/>
          <w:szCs w:val="24"/>
        </w:rPr>
        <w:t>, a distance of 26 kms,</w:t>
      </w:r>
      <w:r>
        <w:rPr>
          <w:sz w:val="24"/>
          <w:szCs w:val="24"/>
        </w:rPr>
        <w:t xml:space="preserve"> </w:t>
      </w:r>
      <w:r w:rsidRPr="007F739F">
        <w:rPr>
          <w:b/>
          <w:sz w:val="24"/>
          <w:szCs w:val="24"/>
        </w:rPr>
        <w:t>remains at n-1 level of security</w:t>
      </w:r>
      <w:r>
        <w:rPr>
          <w:sz w:val="24"/>
          <w:szCs w:val="24"/>
        </w:rPr>
        <w:t xml:space="preserve"> </w:t>
      </w:r>
      <w:r w:rsidR="007F739F">
        <w:rPr>
          <w:sz w:val="24"/>
          <w:szCs w:val="24"/>
        </w:rPr>
        <w:t xml:space="preserve">which </w:t>
      </w:r>
      <w:r>
        <w:rPr>
          <w:sz w:val="24"/>
          <w:szCs w:val="24"/>
        </w:rPr>
        <w:t>Network Waitaki is required to pay for on a user pays basi</w:t>
      </w:r>
      <w:r w:rsidR="005D1F42">
        <w:rPr>
          <w:sz w:val="24"/>
          <w:szCs w:val="24"/>
        </w:rPr>
        <w:t>s.</w:t>
      </w:r>
      <w:r>
        <w:rPr>
          <w:sz w:val="24"/>
          <w:szCs w:val="24"/>
        </w:rPr>
        <w:t xml:space="preserve"> </w:t>
      </w:r>
    </w:p>
    <w:p w14:paraId="46B4C49C" w14:textId="77777777" w:rsidR="005A2648" w:rsidRDefault="005A2648" w:rsidP="00607113">
      <w:pPr>
        <w:pStyle w:val="NoSpacing"/>
        <w:ind w:left="720" w:hanging="720"/>
        <w:rPr>
          <w:sz w:val="24"/>
          <w:szCs w:val="24"/>
        </w:rPr>
      </w:pPr>
    </w:p>
    <w:p w14:paraId="1FE76C1E" w14:textId="77777777" w:rsidR="005A2648" w:rsidRDefault="005A2648" w:rsidP="006C4B6F">
      <w:pPr>
        <w:pStyle w:val="NoSpacing"/>
        <w:numPr>
          <w:ilvl w:val="0"/>
          <w:numId w:val="26"/>
        </w:numPr>
        <w:ind w:left="567" w:hanging="567"/>
        <w:rPr>
          <w:sz w:val="24"/>
          <w:szCs w:val="24"/>
        </w:rPr>
      </w:pPr>
      <w:r>
        <w:rPr>
          <w:sz w:val="24"/>
          <w:szCs w:val="24"/>
        </w:rPr>
        <w:t xml:space="preserve">As a </w:t>
      </w:r>
      <w:r w:rsidR="00717366">
        <w:rPr>
          <w:sz w:val="24"/>
          <w:szCs w:val="24"/>
        </w:rPr>
        <w:t>consequence,</w:t>
      </w:r>
      <w:r w:rsidR="007F739F">
        <w:rPr>
          <w:sz w:val="24"/>
          <w:szCs w:val="24"/>
        </w:rPr>
        <w:t xml:space="preserve"> Trustees consider Transpower’</w:t>
      </w:r>
      <w:r>
        <w:rPr>
          <w:sz w:val="24"/>
          <w:szCs w:val="24"/>
        </w:rPr>
        <w:t xml:space="preserve">s reconfiguration of the interconnected grid in our area has resulted in Network Waitaki being required to pay </w:t>
      </w:r>
      <w:r w:rsidR="005D1F42">
        <w:rPr>
          <w:sz w:val="24"/>
          <w:szCs w:val="24"/>
        </w:rPr>
        <w:t>a significantly higher</w:t>
      </w:r>
      <w:r>
        <w:rPr>
          <w:sz w:val="24"/>
          <w:szCs w:val="24"/>
        </w:rPr>
        <w:t xml:space="preserve"> transmission connection charge</w:t>
      </w:r>
      <w:r w:rsidR="005D1F42">
        <w:rPr>
          <w:sz w:val="24"/>
          <w:szCs w:val="24"/>
        </w:rPr>
        <w:t xml:space="preserve"> since the late 199</w:t>
      </w:r>
      <w:r w:rsidR="007F739F">
        <w:rPr>
          <w:sz w:val="24"/>
          <w:szCs w:val="24"/>
        </w:rPr>
        <w:t>0’s</w:t>
      </w:r>
      <w:r>
        <w:rPr>
          <w:sz w:val="24"/>
          <w:szCs w:val="24"/>
        </w:rPr>
        <w:t>.</w:t>
      </w:r>
    </w:p>
    <w:p w14:paraId="0C2B6D67" w14:textId="77777777" w:rsidR="005A2648" w:rsidRDefault="005A2648" w:rsidP="00607113">
      <w:pPr>
        <w:pStyle w:val="NoSpacing"/>
        <w:ind w:left="720" w:hanging="720"/>
        <w:rPr>
          <w:sz w:val="24"/>
          <w:szCs w:val="24"/>
        </w:rPr>
      </w:pPr>
    </w:p>
    <w:p w14:paraId="7910CC3A" w14:textId="77777777" w:rsidR="007F739F" w:rsidRDefault="005D1F42" w:rsidP="006C4B6F">
      <w:pPr>
        <w:pStyle w:val="NoSpacing"/>
        <w:numPr>
          <w:ilvl w:val="0"/>
          <w:numId w:val="26"/>
        </w:numPr>
        <w:ind w:left="567" w:hanging="567"/>
        <w:rPr>
          <w:sz w:val="24"/>
          <w:szCs w:val="24"/>
        </w:rPr>
      </w:pPr>
      <w:r>
        <w:rPr>
          <w:sz w:val="24"/>
          <w:szCs w:val="24"/>
        </w:rPr>
        <w:t xml:space="preserve">For that reason, </w:t>
      </w:r>
      <w:r w:rsidR="005A2648">
        <w:rPr>
          <w:sz w:val="24"/>
          <w:szCs w:val="24"/>
        </w:rPr>
        <w:t xml:space="preserve">it is important to note that Network Waitaki has chosen to consider an </w:t>
      </w:r>
    </w:p>
    <w:p w14:paraId="4F8150D7" w14:textId="77777777" w:rsidR="005D1F42" w:rsidRDefault="005A2648" w:rsidP="009C760F">
      <w:pPr>
        <w:pStyle w:val="NoSpacing"/>
        <w:ind w:left="1440"/>
        <w:rPr>
          <w:sz w:val="24"/>
          <w:szCs w:val="24"/>
        </w:rPr>
      </w:pPr>
      <w:r>
        <w:rPr>
          <w:sz w:val="24"/>
          <w:szCs w:val="24"/>
        </w:rPr>
        <w:t>“</w:t>
      </w:r>
      <w:r w:rsidRPr="009C760F">
        <w:rPr>
          <w:b/>
          <w:sz w:val="24"/>
          <w:szCs w:val="24"/>
        </w:rPr>
        <w:t>alternative to a transmission connection</w:t>
      </w:r>
      <w:r>
        <w:rPr>
          <w:sz w:val="24"/>
          <w:szCs w:val="24"/>
        </w:rPr>
        <w:t xml:space="preserve">” </w:t>
      </w:r>
    </w:p>
    <w:p w14:paraId="24602C39" w14:textId="77777777" w:rsidR="00BC69B3" w:rsidRDefault="00BC69B3" w:rsidP="00BC69B3">
      <w:pPr>
        <w:pStyle w:val="NoSpacing"/>
        <w:rPr>
          <w:sz w:val="24"/>
          <w:szCs w:val="24"/>
        </w:rPr>
      </w:pPr>
    </w:p>
    <w:p w14:paraId="3EAE3E19" w14:textId="188D46C6" w:rsidR="005A2648" w:rsidRDefault="00BC69B3" w:rsidP="00BC69B3">
      <w:pPr>
        <w:pStyle w:val="NoSpacing"/>
        <w:rPr>
          <w:sz w:val="24"/>
          <w:szCs w:val="24"/>
        </w:rPr>
      </w:pPr>
      <w:r>
        <w:rPr>
          <w:sz w:val="24"/>
          <w:szCs w:val="24"/>
        </w:rPr>
        <w:t xml:space="preserve">          </w:t>
      </w:r>
      <w:r w:rsidR="005A2648">
        <w:rPr>
          <w:sz w:val="24"/>
          <w:szCs w:val="24"/>
        </w:rPr>
        <w:t xml:space="preserve">as is allowed for </w:t>
      </w:r>
      <w:r w:rsidR="009C760F">
        <w:rPr>
          <w:sz w:val="24"/>
          <w:szCs w:val="24"/>
        </w:rPr>
        <w:t xml:space="preserve">in </w:t>
      </w:r>
      <w:r w:rsidR="005A2648">
        <w:rPr>
          <w:sz w:val="24"/>
          <w:szCs w:val="24"/>
        </w:rPr>
        <w:t>the q</w:t>
      </w:r>
      <w:r w:rsidR="009C760F">
        <w:rPr>
          <w:sz w:val="24"/>
          <w:szCs w:val="24"/>
        </w:rPr>
        <w:t>uotation c</w:t>
      </w:r>
      <w:r w:rsidR="005D1F42">
        <w:rPr>
          <w:sz w:val="24"/>
          <w:szCs w:val="24"/>
        </w:rPr>
        <w:t xml:space="preserve">ited at paragraph </w:t>
      </w:r>
      <w:r w:rsidR="007168F9">
        <w:rPr>
          <w:sz w:val="24"/>
          <w:szCs w:val="24"/>
        </w:rPr>
        <w:t>205 above</w:t>
      </w:r>
      <w:r w:rsidR="005A2648">
        <w:rPr>
          <w:sz w:val="24"/>
          <w:szCs w:val="24"/>
        </w:rPr>
        <w:t>.</w:t>
      </w:r>
    </w:p>
    <w:p w14:paraId="7EE0D904" w14:textId="77777777" w:rsidR="00BC69B3" w:rsidRDefault="00BC69B3" w:rsidP="00BC69B3">
      <w:pPr>
        <w:pStyle w:val="NoSpacing"/>
        <w:rPr>
          <w:sz w:val="24"/>
          <w:szCs w:val="24"/>
        </w:rPr>
      </w:pPr>
    </w:p>
    <w:p w14:paraId="00C41349" w14:textId="2674DB12" w:rsidR="007F3D97" w:rsidRPr="00DD7E4D" w:rsidRDefault="00BC69B3" w:rsidP="00BC69B3">
      <w:pPr>
        <w:pStyle w:val="NoSpacing"/>
        <w:rPr>
          <w:sz w:val="24"/>
          <w:szCs w:val="24"/>
        </w:rPr>
      </w:pPr>
      <w:r>
        <w:rPr>
          <w:sz w:val="24"/>
          <w:szCs w:val="24"/>
        </w:rPr>
        <w:t xml:space="preserve">210.  </w:t>
      </w:r>
      <w:r w:rsidR="007F3D97">
        <w:rPr>
          <w:sz w:val="24"/>
          <w:szCs w:val="24"/>
        </w:rPr>
        <w:t>Going forward, it is a matter of “watch this space”.</w:t>
      </w:r>
    </w:p>
    <w:p w14:paraId="7D24836D" w14:textId="77777777" w:rsidR="00FF5835" w:rsidRPr="00DD7E4D" w:rsidRDefault="00FF5835" w:rsidP="00FF5835">
      <w:pPr>
        <w:pStyle w:val="NoSpacing"/>
        <w:rPr>
          <w:sz w:val="24"/>
          <w:szCs w:val="24"/>
        </w:rPr>
      </w:pPr>
    </w:p>
    <w:p w14:paraId="7CD2D75E" w14:textId="77777777" w:rsidR="00FF5835" w:rsidRPr="00DD7E4D" w:rsidRDefault="00FF5835" w:rsidP="00FF5835">
      <w:pPr>
        <w:pStyle w:val="NoSpacing"/>
        <w:rPr>
          <w:sz w:val="24"/>
          <w:szCs w:val="24"/>
        </w:rPr>
      </w:pPr>
    </w:p>
    <w:tbl>
      <w:tblPr>
        <w:tblStyle w:val="TableGrid"/>
        <w:tblW w:w="0" w:type="auto"/>
        <w:tblLook w:val="04A0" w:firstRow="1" w:lastRow="0" w:firstColumn="1" w:lastColumn="0" w:noHBand="0" w:noVBand="1"/>
      </w:tblPr>
      <w:tblGrid>
        <w:gridCol w:w="9016"/>
      </w:tblGrid>
      <w:tr w:rsidR="00FF5835" w:rsidRPr="00DD7E4D" w14:paraId="7AB345D3" w14:textId="77777777" w:rsidTr="007F3D97">
        <w:tc>
          <w:tcPr>
            <w:tcW w:w="9016" w:type="dxa"/>
            <w:shd w:val="clear" w:color="auto" w:fill="E2EFD9" w:themeFill="accent6" w:themeFillTint="33"/>
          </w:tcPr>
          <w:p w14:paraId="3F9D36BF" w14:textId="77777777" w:rsidR="00FF5835" w:rsidRPr="00FB2196" w:rsidRDefault="00FF5835" w:rsidP="005516AB">
            <w:pPr>
              <w:pStyle w:val="NoSpacing"/>
              <w:rPr>
                <w:sz w:val="24"/>
                <w:szCs w:val="24"/>
              </w:rPr>
            </w:pPr>
          </w:p>
          <w:p w14:paraId="0D4A1222" w14:textId="77777777" w:rsidR="00FF5835" w:rsidRPr="00477AF1" w:rsidRDefault="00FF5835" w:rsidP="005516AB">
            <w:pPr>
              <w:pStyle w:val="NoSpacing"/>
              <w:rPr>
                <w:b/>
                <w:sz w:val="24"/>
                <w:szCs w:val="24"/>
              </w:rPr>
            </w:pPr>
            <w:r w:rsidRPr="00477AF1">
              <w:rPr>
                <w:b/>
                <w:sz w:val="24"/>
                <w:szCs w:val="24"/>
              </w:rPr>
              <w:t>RECOMMENDATION</w:t>
            </w:r>
            <w:r w:rsidR="00D57DFC">
              <w:rPr>
                <w:b/>
                <w:sz w:val="24"/>
                <w:szCs w:val="24"/>
              </w:rPr>
              <w:t xml:space="preserve"> 3</w:t>
            </w:r>
          </w:p>
          <w:p w14:paraId="6DA66689" w14:textId="77777777" w:rsidR="00FF5835" w:rsidRPr="00964DC0" w:rsidRDefault="00FF5835" w:rsidP="005516AB">
            <w:pPr>
              <w:pStyle w:val="NoSpacing"/>
              <w:rPr>
                <w:sz w:val="16"/>
                <w:szCs w:val="16"/>
              </w:rPr>
            </w:pPr>
          </w:p>
          <w:p w14:paraId="23B87ADA" w14:textId="77777777" w:rsidR="00FF5835" w:rsidRDefault="00FF5835" w:rsidP="005516AB">
            <w:pPr>
              <w:pStyle w:val="NoSpacing"/>
              <w:rPr>
                <w:sz w:val="24"/>
                <w:szCs w:val="24"/>
              </w:rPr>
            </w:pPr>
            <w:bookmarkStart w:id="3" w:name="_Hlk20755433"/>
            <w:r w:rsidRPr="00DD7E4D">
              <w:rPr>
                <w:sz w:val="24"/>
                <w:szCs w:val="24"/>
              </w:rPr>
              <w:t xml:space="preserve">That the Authority’s final version of the 2019 TPM guidelines proposal </w:t>
            </w:r>
            <w:r w:rsidR="007F3D97">
              <w:rPr>
                <w:sz w:val="24"/>
                <w:szCs w:val="24"/>
              </w:rPr>
              <w:t xml:space="preserve">includes the current information relating to charges </w:t>
            </w:r>
            <w:r w:rsidRPr="00DD7E4D">
              <w:rPr>
                <w:sz w:val="24"/>
                <w:szCs w:val="24"/>
              </w:rPr>
              <w:t>applicable to direct connect designated load customers</w:t>
            </w:r>
            <w:r w:rsidR="007F3D97">
              <w:rPr>
                <w:sz w:val="24"/>
                <w:szCs w:val="24"/>
              </w:rPr>
              <w:t xml:space="preserve">, even if </w:t>
            </w:r>
            <w:r w:rsidR="00A04369">
              <w:rPr>
                <w:sz w:val="24"/>
                <w:szCs w:val="24"/>
              </w:rPr>
              <w:t>they are</w:t>
            </w:r>
            <w:r w:rsidR="007F3D97">
              <w:rPr>
                <w:sz w:val="24"/>
                <w:szCs w:val="24"/>
              </w:rPr>
              <w:t xml:space="preserve"> to remain unchanged</w:t>
            </w:r>
            <w:r w:rsidRPr="00DD7E4D">
              <w:rPr>
                <w:sz w:val="24"/>
                <w:szCs w:val="24"/>
              </w:rPr>
              <w:t>.</w:t>
            </w:r>
          </w:p>
          <w:bookmarkEnd w:id="3"/>
          <w:p w14:paraId="774DB204" w14:textId="77777777" w:rsidR="00767258" w:rsidRPr="00DD7E4D" w:rsidRDefault="00767258" w:rsidP="005516AB">
            <w:pPr>
              <w:pStyle w:val="NoSpacing"/>
              <w:rPr>
                <w:sz w:val="24"/>
                <w:szCs w:val="24"/>
              </w:rPr>
            </w:pPr>
          </w:p>
        </w:tc>
      </w:tr>
    </w:tbl>
    <w:p w14:paraId="4A8AB1F4" w14:textId="77777777" w:rsidR="00FB2196" w:rsidRDefault="00FB2196" w:rsidP="00B4250E">
      <w:pPr>
        <w:pStyle w:val="NoSpacing"/>
        <w:rPr>
          <w:b/>
          <w:sz w:val="24"/>
          <w:szCs w:val="24"/>
        </w:rPr>
      </w:pPr>
    </w:p>
    <w:p w14:paraId="4BA8C3A2" w14:textId="77777777" w:rsidR="00FB2196" w:rsidRDefault="00FB2196" w:rsidP="00B4250E">
      <w:pPr>
        <w:pStyle w:val="NoSpacing"/>
        <w:rPr>
          <w:b/>
          <w:sz w:val="24"/>
          <w:szCs w:val="24"/>
        </w:rPr>
      </w:pPr>
    </w:p>
    <w:p w14:paraId="2465F273" w14:textId="77777777" w:rsidR="00B4250E" w:rsidRDefault="00790DDF" w:rsidP="00B4250E">
      <w:pPr>
        <w:pStyle w:val="NoSpacing"/>
        <w:rPr>
          <w:b/>
          <w:sz w:val="24"/>
          <w:szCs w:val="24"/>
        </w:rPr>
      </w:pPr>
      <w:r>
        <w:rPr>
          <w:b/>
          <w:sz w:val="24"/>
          <w:szCs w:val="24"/>
        </w:rPr>
        <w:t>(ii)</w:t>
      </w:r>
      <w:r w:rsidR="00E24A53">
        <w:rPr>
          <w:b/>
          <w:sz w:val="24"/>
          <w:szCs w:val="24"/>
        </w:rPr>
        <w:tab/>
      </w:r>
      <w:r w:rsidR="00FF5835" w:rsidRPr="00DD7E4D">
        <w:rPr>
          <w:b/>
          <w:sz w:val="24"/>
          <w:szCs w:val="24"/>
        </w:rPr>
        <w:t>Summer Peaking EDB Problems</w:t>
      </w:r>
    </w:p>
    <w:p w14:paraId="18B38409" w14:textId="77777777" w:rsidR="00BC69B3" w:rsidRPr="00DD7E4D" w:rsidRDefault="00BC69B3" w:rsidP="00B4250E">
      <w:pPr>
        <w:pStyle w:val="NoSpacing"/>
        <w:rPr>
          <w:b/>
          <w:sz w:val="24"/>
          <w:szCs w:val="24"/>
        </w:rPr>
      </w:pPr>
    </w:p>
    <w:p w14:paraId="7612DC06" w14:textId="77777777" w:rsidR="00FF5835" w:rsidRPr="00DD7E4D" w:rsidRDefault="00FF5835" w:rsidP="00B4250E">
      <w:pPr>
        <w:pStyle w:val="NoSpacing"/>
        <w:rPr>
          <w:b/>
          <w:sz w:val="24"/>
          <w:szCs w:val="24"/>
        </w:rPr>
      </w:pPr>
    </w:p>
    <w:p w14:paraId="4C8FBF80" w14:textId="373652CA" w:rsidR="00FF5835" w:rsidRPr="00DD7E4D" w:rsidRDefault="00BC69B3" w:rsidP="00BC69B3">
      <w:pPr>
        <w:pStyle w:val="NoSpacing"/>
        <w:rPr>
          <w:sz w:val="24"/>
          <w:szCs w:val="24"/>
        </w:rPr>
      </w:pPr>
      <w:r>
        <w:rPr>
          <w:sz w:val="24"/>
          <w:szCs w:val="24"/>
        </w:rPr>
        <w:t xml:space="preserve">211. </w:t>
      </w:r>
      <w:r w:rsidR="00FF5835" w:rsidRPr="00DD7E4D">
        <w:rPr>
          <w:sz w:val="24"/>
          <w:szCs w:val="24"/>
        </w:rPr>
        <w:t>The Authority’s statutory objective in section 15 of the 2010 Electricity Industry Act is</w:t>
      </w:r>
    </w:p>
    <w:p w14:paraId="41B26BF0" w14:textId="77777777" w:rsidR="00FF5835" w:rsidRPr="00DD7E4D" w:rsidRDefault="00FF5835" w:rsidP="00B4250E">
      <w:pPr>
        <w:pStyle w:val="NoSpacing"/>
        <w:rPr>
          <w:sz w:val="24"/>
          <w:szCs w:val="24"/>
        </w:rPr>
      </w:pPr>
    </w:p>
    <w:p w14:paraId="74E3B93D" w14:textId="77777777" w:rsidR="00FF5835" w:rsidRPr="00DD7E4D" w:rsidRDefault="00FF5835" w:rsidP="00477AF1">
      <w:pPr>
        <w:pStyle w:val="NoSpacing"/>
        <w:ind w:left="1440"/>
        <w:rPr>
          <w:sz w:val="24"/>
          <w:szCs w:val="24"/>
        </w:rPr>
      </w:pPr>
      <w:r w:rsidRPr="00DD7E4D">
        <w:rPr>
          <w:sz w:val="24"/>
          <w:szCs w:val="24"/>
        </w:rPr>
        <w:t>“to promote … the efficient operation of the electricity industry for the long term benefit of consumers”  (ibid, 4.223, page 55).</w:t>
      </w:r>
    </w:p>
    <w:p w14:paraId="5F465E4E" w14:textId="77777777" w:rsidR="00B4250E" w:rsidRPr="00DD7E4D" w:rsidRDefault="00B4250E" w:rsidP="00B4250E">
      <w:pPr>
        <w:pStyle w:val="NoSpacing"/>
        <w:rPr>
          <w:sz w:val="24"/>
          <w:szCs w:val="24"/>
        </w:rPr>
      </w:pPr>
    </w:p>
    <w:p w14:paraId="2F768CA9" w14:textId="77777777" w:rsidR="005045AE" w:rsidRDefault="005045AE" w:rsidP="005045AE">
      <w:pPr>
        <w:pStyle w:val="NoSpacing"/>
        <w:rPr>
          <w:sz w:val="24"/>
          <w:szCs w:val="24"/>
        </w:rPr>
      </w:pPr>
      <w:r>
        <w:rPr>
          <w:sz w:val="24"/>
          <w:szCs w:val="24"/>
        </w:rPr>
        <w:lastRenderedPageBreak/>
        <w:t xml:space="preserve">212. </w:t>
      </w:r>
      <w:r w:rsidR="00767258" w:rsidRPr="00DD7E4D">
        <w:rPr>
          <w:sz w:val="24"/>
          <w:szCs w:val="24"/>
        </w:rPr>
        <w:t>One</w:t>
      </w:r>
      <w:r w:rsidR="00FF5835" w:rsidRPr="00DD7E4D">
        <w:rPr>
          <w:sz w:val="24"/>
          <w:szCs w:val="24"/>
        </w:rPr>
        <w:t xml:space="preserve"> way in which </w:t>
      </w:r>
      <w:r w:rsidR="00FF5835" w:rsidRPr="00DD7E4D">
        <w:rPr>
          <w:b/>
          <w:sz w:val="24"/>
          <w:szCs w:val="24"/>
        </w:rPr>
        <w:t xml:space="preserve">efficiency </w:t>
      </w:r>
      <w:r w:rsidR="00FF5835" w:rsidRPr="00DD7E4D">
        <w:rPr>
          <w:sz w:val="24"/>
          <w:szCs w:val="24"/>
        </w:rPr>
        <w:t xml:space="preserve">can be </w:t>
      </w:r>
      <w:r w:rsidR="00FF5835" w:rsidRPr="00DD7E4D">
        <w:rPr>
          <w:b/>
          <w:sz w:val="24"/>
          <w:szCs w:val="24"/>
        </w:rPr>
        <w:t>promoted</w:t>
      </w:r>
      <w:r w:rsidR="00FF5835" w:rsidRPr="00DD7E4D">
        <w:rPr>
          <w:sz w:val="24"/>
          <w:szCs w:val="24"/>
        </w:rPr>
        <w:t xml:space="preserve"> involves eliminating or putting in place a </w:t>
      </w:r>
      <w:r>
        <w:rPr>
          <w:sz w:val="24"/>
          <w:szCs w:val="24"/>
        </w:rPr>
        <w:t xml:space="preserve">  </w:t>
      </w:r>
    </w:p>
    <w:p w14:paraId="299CCE00" w14:textId="6070F033" w:rsidR="00FF5835" w:rsidRDefault="005045AE" w:rsidP="005045AE">
      <w:pPr>
        <w:pStyle w:val="NoSpacing"/>
        <w:rPr>
          <w:sz w:val="24"/>
          <w:szCs w:val="24"/>
        </w:rPr>
      </w:pPr>
      <w:r>
        <w:rPr>
          <w:sz w:val="24"/>
          <w:szCs w:val="24"/>
        </w:rPr>
        <w:t xml:space="preserve">         </w:t>
      </w:r>
      <w:r w:rsidR="00FF5835" w:rsidRPr="00DD7E4D">
        <w:rPr>
          <w:sz w:val="24"/>
          <w:szCs w:val="24"/>
        </w:rPr>
        <w:t>strategy which will mitigate the effects of inefficiency, whatever they may be.</w:t>
      </w:r>
    </w:p>
    <w:p w14:paraId="796D44B7" w14:textId="77777777" w:rsidR="0066245B" w:rsidRPr="00DD7E4D" w:rsidRDefault="0066245B" w:rsidP="005045AE">
      <w:pPr>
        <w:pStyle w:val="NoSpacing"/>
        <w:rPr>
          <w:sz w:val="24"/>
          <w:szCs w:val="24"/>
        </w:rPr>
      </w:pPr>
    </w:p>
    <w:p w14:paraId="244FF1C0" w14:textId="77777777" w:rsidR="0066245B" w:rsidRDefault="0066245B" w:rsidP="0066245B">
      <w:pPr>
        <w:pStyle w:val="NoSpacing"/>
        <w:rPr>
          <w:sz w:val="24"/>
          <w:szCs w:val="24"/>
        </w:rPr>
      </w:pPr>
      <w:r>
        <w:rPr>
          <w:sz w:val="24"/>
          <w:szCs w:val="24"/>
        </w:rPr>
        <w:t xml:space="preserve">213. </w:t>
      </w:r>
      <w:r w:rsidR="00FF5835" w:rsidRPr="00DD7E4D">
        <w:rPr>
          <w:sz w:val="24"/>
          <w:szCs w:val="24"/>
        </w:rPr>
        <w:t xml:space="preserve">Furthermore, the prerequisite for </w:t>
      </w:r>
      <w:r w:rsidR="00767258" w:rsidRPr="00DD7E4D">
        <w:rPr>
          <w:sz w:val="24"/>
          <w:szCs w:val="24"/>
        </w:rPr>
        <w:t>promoting efficiency</w:t>
      </w:r>
      <w:r w:rsidR="00FF5835" w:rsidRPr="00DD7E4D">
        <w:rPr>
          <w:sz w:val="24"/>
          <w:szCs w:val="24"/>
        </w:rPr>
        <w:t xml:space="preserve"> must be whatever decision is </w:t>
      </w:r>
    </w:p>
    <w:p w14:paraId="73F7B9B0" w14:textId="7C9ED942" w:rsidR="00FF5835" w:rsidRPr="00DD7E4D" w:rsidRDefault="0066245B" w:rsidP="0066245B">
      <w:pPr>
        <w:pStyle w:val="NoSpacing"/>
        <w:rPr>
          <w:sz w:val="24"/>
          <w:szCs w:val="24"/>
        </w:rPr>
      </w:pPr>
      <w:r>
        <w:rPr>
          <w:sz w:val="24"/>
          <w:szCs w:val="24"/>
        </w:rPr>
        <w:t xml:space="preserve">         </w:t>
      </w:r>
      <w:r w:rsidR="00FF5835" w:rsidRPr="00DD7E4D">
        <w:rPr>
          <w:sz w:val="24"/>
          <w:szCs w:val="24"/>
        </w:rPr>
        <w:t xml:space="preserve">made is </w:t>
      </w:r>
      <w:r w:rsidR="00FF5835" w:rsidRPr="00790DDF">
        <w:rPr>
          <w:b/>
          <w:sz w:val="24"/>
          <w:szCs w:val="24"/>
        </w:rPr>
        <w:t>for the best long term interests of consumers</w:t>
      </w:r>
      <w:r w:rsidR="00FF5835" w:rsidRPr="00DD7E4D">
        <w:rPr>
          <w:sz w:val="24"/>
          <w:szCs w:val="24"/>
        </w:rPr>
        <w:t>.</w:t>
      </w:r>
    </w:p>
    <w:p w14:paraId="019B8542" w14:textId="77777777" w:rsidR="00FF5835" w:rsidRDefault="00FF5835" w:rsidP="0066245B">
      <w:pPr>
        <w:pStyle w:val="NoSpacing"/>
        <w:rPr>
          <w:sz w:val="24"/>
          <w:szCs w:val="24"/>
        </w:rPr>
      </w:pPr>
    </w:p>
    <w:p w14:paraId="2C3957DD" w14:textId="77777777" w:rsidR="0066245B" w:rsidRDefault="0066245B" w:rsidP="0066245B">
      <w:pPr>
        <w:pStyle w:val="NoSpacing"/>
        <w:rPr>
          <w:sz w:val="24"/>
          <w:szCs w:val="24"/>
        </w:rPr>
      </w:pPr>
      <w:r>
        <w:rPr>
          <w:sz w:val="24"/>
          <w:szCs w:val="24"/>
        </w:rPr>
        <w:t xml:space="preserve">214. </w:t>
      </w:r>
      <w:r w:rsidR="00964DC0">
        <w:rPr>
          <w:sz w:val="24"/>
          <w:szCs w:val="24"/>
        </w:rPr>
        <w:t xml:space="preserve">As we saw above, </w:t>
      </w:r>
      <w:r w:rsidR="00FF5835" w:rsidRPr="00DD7E4D">
        <w:rPr>
          <w:sz w:val="24"/>
          <w:szCs w:val="24"/>
        </w:rPr>
        <w:t xml:space="preserve">Network Waitaki, a designated load customer on the east coast of </w:t>
      </w:r>
      <w:r>
        <w:rPr>
          <w:sz w:val="24"/>
          <w:szCs w:val="24"/>
        </w:rPr>
        <w:t xml:space="preserve">  </w:t>
      </w:r>
    </w:p>
    <w:p w14:paraId="60CA189A" w14:textId="603E15CD" w:rsidR="0066245B" w:rsidRDefault="0066245B" w:rsidP="0066245B">
      <w:pPr>
        <w:pStyle w:val="NoSpacing"/>
        <w:rPr>
          <w:sz w:val="24"/>
          <w:szCs w:val="24"/>
        </w:rPr>
      </w:pPr>
      <w:r>
        <w:rPr>
          <w:sz w:val="24"/>
          <w:szCs w:val="24"/>
        </w:rPr>
        <w:t xml:space="preserve">        </w:t>
      </w:r>
      <w:r w:rsidR="008E20AB">
        <w:rPr>
          <w:sz w:val="24"/>
          <w:szCs w:val="24"/>
        </w:rPr>
        <w:t xml:space="preserve"> </w:t>
      </w:r>
      <w:r w:rsidR="00FF5835" w:rsidRPr="00DD7E4D">
        <w:rPr>
          <w:sz w:val="24"/>
          <w:szCs w:val="24"/>
        </w:rPr>
        <w:t xml:space="preserve">the South Island will have a significant increase in transmission charges following the </w:t>
      </w:r>
      <w:r>
        <w:rPr>
          <w:sz w:val="24"/>
          <w:szCs w:val="24"/>
        </w:rPr>
        <w:t xml:space="preserve"> </w:t>
      </w:r>
    </w:p>
    <w:p w14:paraId="4653F33E" w14:textId="48D746B8" w:rsidR="00FF5835" w:rsidRPr="00DD7E4D" w:rsidRDefault="0066245B" w:rsidP="0066245B">
      <w:pPr>
        <w:pStyle w:val="NoSpacing"/>
        <w:rPr>
          <w:sz w:val="24"/>
          <w:szCs w:val="24"/>
        </w:rPr>
      </w:pPr>
      <w:r>
        <w:rPr>
          <w:sz w:val="24"/>
          <w:szCs w:val="24"/>
        </w:rPr>
        <w:t xml:space="preserve">        </w:t>
      </w:r>
      <w:r w:rsidR="008E20AB">
        <w:rPr>
          <w:sz w:val="24"/>
          <w:szCs w:val="24"/>
        </w:rPr>
        <w:t xml:space="preserve"> </w:t>
      </w:r>
      <w:r w:rsidR="00FF5835" w:rsidRPr="00DD7E4D">
        <w:rPr>
          <w:sz w:val="24"/>
          <w:szCs w:val="24"/>
        </w:rPr>
        <w:t>introduction of the new 2019 TPM proposal.</w:t>
      </w:r>
    </w:p>
    <w:p w14:paraId="1DA76931" w14:textId="77777777" w:rsidR="00FF5835" w:rsidRPr="00DD7E4D" w:rsidRDefault="00FF5835" w:rsidP="00B4250E">
      <w:pPr>
        <w:pStyle w:val="NoSpacing"/>
        <w:rPr>
          <w:sz w:val="24"/>
          <w:szCs w:val="24"/>
        </w:rPr>
      </w:pPr>
    </w:p>
    <w:p w14:paraId="56566897" w14:textId="77777777" w:rsidR="0066245B" w:rsidRDefault="0066245B" w:rsidP="0066245B">
      <w:pPr>
        <w:pStyle w:val="NoSpacing"/>
        <w:rPr>
          <w:sz w:val="24"/>
          <w:szCs w:val="24"/>
        </w:rPr>
      </w:pPr>
      <w:r>
        <w:rPr>
          <w:sz w:val="24"/>
          <w:szCs w:val="24"/>
        </w:rPr>
        <w:t xml:space="preserve">215. </w:t>
      </w:r>
      <w:r w:rsidR="00790DDF">
        <w:rPr>
          <w:sz w:val="24"/>
          <w:szCs w:val="24"/>
        </w:rPr>
        <w:t>That outcome</w:t>
      </w:r>
      <w:r w:rsidR="00FF5835" w:rsidRPr="00DD7E4D">
        <w:rPr>
          <w:sz w:val="24"/>
          <w:szCs w:val="24"/>
        </w:rPr>
        <w:t xml:space="preserve"> has been flagged by acknowledgement from the EA </w:t>
      </w:r>
      <w:r w:rsidR="00790DDF">
        <w:rPr>
          <w:sz w:val="24"/>
          <w:szCs w:val="24"/>
        </w:rPr>
        <w:t>as</w:t>
      </w:r>
      <w:r w:rsidR="00FF5835" w:rsidRPr="00DD7E4D">
        <w:rPr>
          <w:sz w:val="24"/>
          <w:szCs w:val="24"/>
        </w:rPr>
        <w:t xml:space="preserve"> the result of </w:t>
      </w:r>
      <w:r>
        <w:rPr>
          <w:sz w:val="24"/>
          <w:szCs w:val="24"/>
        </w:rPr>
        <w:t xml:space="preserve">  </w:t>
      </w:r>
    </w:p>
    <w:p w14:paraId="3A7B4FAC" w14:textId="690E2997" w:rsidR="00FF5835" w:rsidRPr="00DD7E4D" w:rsidRDefault="0066245B" w:rsidP="0066245B">
      <w:pPr>
        <w:pStyle w:val="NoSpacing"/>
        <w:rPr>
          <w:b/>
          <w:sz w:val="24"/>
          <w:szCs w:val="24"/>
        </w:rPr>
      </w:pPr>
      <w:r>
        <w:rPr>
          <w:sz w:val="24"/>
          <w:szCs w:val="24"/>
        </w:rPr>
        <w:t xml:space="preserve">         </w:t>
      </w:r>
      <w:r w:rsidR="00FF5835" w:rsidRPr="00DD7E4D">
        <w:rPr>
          <w:b/>
          <w:sz w:val="24"/>
          <w:szCs w:val="24"/>
        </w:rPr>
        <w:t>rebalancing transmission costs.</w:t>
      </w:r>
    </w:p>
    <w:p w14:paraId="27AC4F47" w14:textId="77777777" w:rsidR="00FF5835" w:rsidRPr="00DD7E4D" w:rsidRDefault="00FF5835" w:rsidP="00B4250E">
      <w:pPr>
        <w:pStyle w:val="NoSpacing"/>
        <w:rPr>
          <w:b/>
          <w:sz w:val="24"/>
          <w:szCs w:val="24"/>
        </w:rPr>
      </w:pPr>
    </w:p>
    <w:p w14:paraId="186A2FCF" w14:textId="234E20EF" w:rsidR="00FF5835" w:rsidRDefault="00FF5835" w:rsidP="00477AF1">
      <w:pPr>
        <w:pStyle w:val="NoSpacing"/>
        <w:ind w:left="1440"/>
        <w:rPr>
          <w:sz w:val="24"/>
          <w:szCs w:val="24"/>
        </w:rPr>
      </w:pPr>
      <w:r w:rsidRPr="00DD7E4D">
        <w:rPr>
          <w:sz w:val="24"/>
          <w:szCs w:val="24"/>
        </w:rPr>
        <w:t xml:space="preserve">“Figure 17 shows the estimate of the change in the average residential electricity bill following the </w:t>
      </w:r>
      <w:r w:rsidRPr="00DD7E4D">
        <w:rPr>
          <w:b/>
          <w:sz w:val="24"/>
          <w:szCs w:val="24"/>
        </w:rPr>
        <w:t xml:space="preserve">rebalancing of charges </w:t>
      </w:r>
      <w:r w:rsidRPr="00DD7E4D">
        <w:rPr>
          <w:sz w:val="24"/>
          <w:szCs w:val="24"/>
        </w:rPr>
        <w:t>expected to result from the proposal ….  Network Waitaki consumers would experience the largest average increase of $43 over 2022”  (</w:t>
      </w:r>
      <w:r w:rsidR="009C760F">
        <w:rPr>
          <w:sz w:val="24"/>
          <w:szCs w:val="24"/>
        </w:rPr>
        <w:t xml:space="preserve">Refer para </w:t>
      </w:r>
      <w:r w:rsidR="00790DDF">
        <w:rPr>
          <w:sz w:val="24"/>
          <w:szCs w:val="24"/>
        </w:rPr>
        <w:t>1</w:t>
      </w:r>
      <w:r w:rsidR="0066245B">
        <w:rPr>
          <w:sz w:val="24"/>
          <w:szCs w:val="24"/>
        </w:rPr>
        <w:t>55,</w:t>
      </w:r>
      <w:r w:rsidR="009C760F">
        <w:rPr>
          <w:sz w:val="24"/>
          <w:szCs w:val="24"/>
        </w:rPr>
        <w:t xml:space="preserve"> page 2</w:t>
      </w:r>
      <w:r w:rsidR="0066245B">
        <w:rPr>
          <w:sz w:val="24"/>
          <w:szCs w:val="24"/>
        </w:rPr>
        <w:t>3</w:t>
      </w:r>
      <w:r w:rsidR="008E20AB">
        <w:rPr>
          <w:sz w:val="24"/>
          <w:szCs w:val="24"/>
        </w:rPr>
        <w:t>,</w:t>
      </w:r>
      <w:r w:rsidR="009C760F">
        <w:rPr>
          <w:sz w:val="24"/>
          <w:szCs w:val="24"/>
        </w:rPr>
        <w:t xml:space="preserve"> above</w:t>
      </w:r>
      <w:r w:rsidR="008E20AB">
        <w:rPr>
          <w:sz w:val="24"/>
          <w:szCs w:val="24"/>
        </w:rPr>
        <w:t>)</w:t>
      </w:r>
      <w:r w:rsidR="009C760F">
        <w:rPr>
          <w:sz w:val="24"/>
          <w:szCs w:val="24"/>
        </w:rPr>
        <w:t>.</w:t>
      </w:r>
    </w:p>
    <w:p w14:paraId="3CB8E9F2" w14:textId="77777777" w:rsidR="00FB2196" w:rsidRDefault="00FB2196" w:rsidP="00477AF1">
      <w:pPr>
        <w:pStyle w:val="NoSpacing"/>
        <w:ind w:left="1440"/>
        <w:rPr>
          <w:sz w:val="24"/>
          <w:szCs w:val="24"/>
        </w:rPr>
      </w:pPr>
    </w:p>
    <w:p w14:paraId="470EE546" w14:textId="77777777" w:rsidR="0066245B" w:rsidRDefault="0066245B" w:rsidP="0066245B">
      <w:pPr>
        <w:pStyle w:val="NoSpacing"/>
        <w:rPr>
          <w:sz w:val="24"/>
          <w:szCs w:val="24"/>
        </w:rPr>
      </w:pPr>
      <w:r>
        <w:rPr>
          <w:sz w:val="24"/>
          <w:szCs w:val="24"/>
        </w:rPr>
        <w:t xml:space="preserve">216. </w:t>
      </w:r>
      <w:r w:rsidR="00790DDF">
        <w:rPr>
          <w:sz w:val="24"/>
          <w:szCs w:val="24"/>
        </w:rPr>
        <w:t>However, elsewhere the EA makes it clear that rebalancing of charges per se</w:t>
      </w:r>
      <w:r w:rsidR="00A04369">
        <w:rPr>
          <w:sz w:val="24"/>
          <w:szCs w:val="24"/>
        </w:rPr>
        <w:t>,</w:t>
      </w:r>
      <w:r w:rsidR="00790DDF">
        <w:rPr>
          <w:sz w:val="24"/>
          <w:szCs w:val="24"/>
        </w:rPr>
        <w:t xml:space="preserve"> is but the </w:t>
      </w:r>
      <w:r>
        <w:rPr>
          <w:sz w:val="24"/>
          <w:szCs w:val="24"/>
        </w:rPr>
        <w:t xml:space="preserve"> </w:t>
      </w:r>
    </w:p>
    <w:p w14:paraId="6D43E0A8" w14:textId="77777777" w:rsidR="0066245B" w:rsidRDefault="0066245B" w:rsidP="0066245B">
      <w:pPr>
        <w:pStyle w:val="NoSpacing"/>
        <w:rPr>
          <w:sz w:val="24"/>
          <w:szCs w:val="24"/>
        </w:rPr>
      </w:pPr>
      <w:r>
        <w:rPr>
          <w:sz w:val="24"/>
          <w:szCs w:val="24"/>
        </w:rPr>
        <w:t xml:space="preserve">        </w:t>
      </w:r>
      <w:r w:rsidR="00790DDF">
        <w:rPr>
          <w:sz w:val="24"/>
          <w:szCs w:val="24"/>
        </w:rPr>
        <w:t xml:space="preserve">outcome of applying the gross AMD charge under the proposed Residual charge </w:t>
      </w:r>
      <w:r>
        <w:rPr>
          <w:sz w:val="24"/>
          <w:szCs w:val="24"/>
        </w:rPr>
        <w:t xml:space="preserve">  </w:t>
      </w:r>
    </w:p>
    <w:p w14:paraId="790D4430" w14:textId="0CFDE199" w:rsidR="008E20AB" w:rsidRDefault="0066245B" w:rsidP="0066245B">
      <w:pPr>
        <w:pStyle w:val="NoSpacing"/>
        <w:rPr>
          <w:sz w:val="24"/>
          <w:szCs w:val="24"/>
        </w:rPr>
      </w:pPr>
      <w:r>
        <w:rPr>
          <w:sz w:val="24"/>
          <w:szCs w:val="24"/>
        </w:rPr>
        <w:t xml:space="preserve">        </w:t>
      </w:r>
      <w:r w:rsidR="00790DDF">
        <w:rPr>
          <w:sz w:val="24"/>
          <w:szCs w:val="24"/>
        </w:rPr>
        <w:t>component of the new TPM proposal.</w:t>
      </w:r>
    </w:p>
    <w:p w14:paraId="14EDEFE6" w14:textId="77777777" w:rsidR="00790DDF" w:rsidRDefault="00790DDF" w:rsidP="00790DDF">
      <w:pPr>
        <w:pStyle w:val="NoSpacing"/>
        <w:ind w:left="720" w:hanging="720"/>
        <w:rPr>
          <w:sz w:val="24"/>
          <w:szCs w:val="24"/>
        </w:rPr>
      </w:pPr>
    </w:p>
    <w:p w14:paraId="07191304" w14:textId="02C45D50" w:rsidR="00790DDF" w:rsidRDefault="008E20AB" w:rsidP="008E20AB">
      <w:pPr>
        <w:pStyle w:val="NoSpacing"/>
        <w:rPr>
          <w:sz w:val="24"/>
          <w:szCs w:val="24"/>
        </w:rPr>
      </w:pPr>
      <w:r>
        <w:rPr>
          <w:sz w:val="24"/>
          <w:szCs w:val="24"/>
        </w:rPr>
        <w:t xml:space="preserve">217. </w:t>
      </w:r>
      <w:r w:rsidR="00790DDF">
        <w:rPr>
          <w:sz w:val="24"/>
          <w:szCs w:val="24"/>
        </w:rPr>
        <w:t>In general terms</w:t>
      </w:r>
    </w:p>
    <w:p w14:paraId="67FB265D" w14:textId="77777777" w:rsidR="00790DDF" w:rsidRDefault="00790DDF" w:rsidP="00790DDF">
      <w:pPr>
        <w:pStyle w:val="NoSpacing"/>
        <w:ind w:left="720" w:hanging="720"/>
        <w:rPr>
          <w:sz w:val="24"/>
          <w:szCs w:val="24"/>
        </w:rPr>
      </w:pPr>
    </w:p>
    <w:p w14:paraId="28FBBA8B" w14:textId="77777777" w:rsidR="00790DDF" w:rsidRPr="00DD7E4D" w:rsidRDefault="00790DDF" w:rsidP="00790DDF">
      <w:pPr>
        <w:pStyle w:val="NoSpacing"/>
        <w:ind w:left="1440" w:hanging="720"/>
        <w:jc w:val="both"/>
        <w:rPr>
          <w:sz w:val="24"/>
          <w:szCs w:val="24"/>
        </w:rPr>
      </w:pPr>
      <w:r>
        <w:rPr>
          <w:sz w:val="24"/>
          <w:szCs w:val="24"/>
        </w:rPr>
        <w:tab/>
        <w:t>“South Island distributors’ transmission charges would rise 11.1% compared to under the current TPM. This is mainly because in general they are peakier users than other groups and because of the proposed gross measure of demand to calculate the residual charge” (Ibid, Table 11, page 60).</w:t>
      </w:r>
    </w:p>
    <w:p w14:paraId="5C302A88" w14:textId="77777777" w:rsidR="00FF5835" w:rsidRDefault="00FF5835" w:rsidP="00B4250E">
      <w:pPr>
        <w:pStyle w:val="NoSpacing"/>
        <w:rPr>
          <w:sz w:val="24"/>
          <w:szCs w:val="24"/>
        </w:rPr>
      </w:pPr>
    </w:p>
    <w:p w14:paraId="3EBF212F" w14:textId="77777777" w:rsidR="008E20AB" w:rsidRDefault="008E20AB" w:rsidP="008E20AB">
      <w:pPr>
        <w:pStyle w:val="NoSpacing"/>
        <w:rPr>
          <w:sz w:val="24"/>
          <w:szCs w:val="24"/>
        </w:rPr>
      </w:pPr>
      <w:r>
        <w:rPr>
          <w:sz w:val="24"/>
          <w:szCs w:val="24"/>
        </w:rPr>
        <w:t xml:space="preserve">218. </w:t>
      </w:r>
      <w:r w:rsidR="00790DDF">
        <w:rPr>
          <w:sz w:val="24"/>
          <w:szCs w:val="24"/>
        </w:rPr>
        <w:t xml:space="preserve">More specifically, for summer peaking transmission customers with peakier or load </w:t>
      </w:r>
      <w:r>
        <w:rPr>
          <w:sz w:val="24"/>
          <w:szCs w:val="24"/>
        </w:rPr>
        <w:t xml:space="preserve">  </w:t>
      </w:r>
    </w:p>
    <w:p w14:paraId="012D1286" w14:textId="77777777" w:rsidR="008E20AB" w:rsidRDefault="008E20AB" w:rsidP="008E20AB">
      <w:pPr>
        <w:pStyle w:val="NoSpacing"/>
        <w:rPr>
          <w:sz w:val="24"/>
          <w:szCs w:val="24"/>
        </w:rPr>
      </w:pPr>
      <w:r>
        <w:rPr>
          <w:sz w:val="24"/>
          <w:szCs w:val="24"/>
        </w:rPr>
        <w:t xml:space="preserve">         </w:t>
      </w:r>
      <w:r w:rsidR="00790DDF">
        <w:rPr>
          <w:sz w:val="24"/>
          <w:szCs w:val="24"/>
        </w:rPr>
        <w:t xml:space="preserve">demand that is significantly greater in summer than winter, such as Network Waitaki </w:t>
      </w:r>
    </w:p>
    <w:p w14:paraId="626F3B4F" w14:textId="77777777" w:rsidR="008E20AB" w:rsidRDefault="008E20AB" w:rsidP="008E20AB">
      <w:pPr>
        <w:pStyle w:val="NoSpacing"/>
        <w:rPr>
          <w:sz w:val="24"/>
          <w:szCs w:val="24"/>
        </w:rPr>
      </w:pPr>
      <w:r>
        <w:rPr>
          <w:sz w:val="24"/>
          <w:szCs w:val="24"/>
        </w:rPr>
        <w:t xml:space="preserve">         </w:t>
      </w:r>
      <w:r w:rsidR="00790DDF">
        <w:rPr>
          <w:sz w:val="24"/>
          <w:szCs w:val="24"/>
        </w:rPr>
        <w:t xml:space="preserve">the introduction of a fixed charge gross AMD GXP, capacity charge, if implemented, </w:t>
      </w:r>
    </w:p>
    <w:p w14:paraId="00CCA67F" w14:textId="77777777" w:rsidR="008E20AB" w:rsidRDefault="008E20AB" w:rsidP="008E20AB">
      <w:pPr>
        <w:pStyle w:val="NoSpacing"/>
        <w:rPr>
          <w:sz w:val="24"/>
          <w:szCs w:val="24"/>
        </w:rPr>
      </w:pPr>
      <w:r>
        <w:rPr>
          <w:sz w:val="24"/>
          <w:szCs w:val="24"/>
        </w:rPr>
        <w:t xml:space="preserve">         </w:t>
      </w:r>
      <w:r w:rsidR="00790DDF">
        <w:rPr>
          <w:sz w:val="24"/>
          <w:szCs w:val="24"/>
        </w:rPr>
        <w:t xml:space="preserve">would appear to be solely focussed on recovery of costs incurred by Transpower </w:t>
      </w:r>
    </w:p>
    <w:p w14:paraId="3EDC7A8C" w14:textId="3A6217F6" w:rsidR="00790DDF" w:rsidRDefault="008E20AB" w:rsidP="008E20AB">
      <w:pPr>
        <w:pStyle w:val="NoSpacing"/>
        <w:rPr>
          <w:sz w:val="24"/>
          <w:szCs w:val="24"/>
        </w:rPr>
      </w:pPr>
      <w:r>
        <w:rPr>
          <w:sz w:val="24"/>
          <w:szCs w:val="24"/>
        </w:rPr>
        <w:t xml:space="preserve">         </w:t>
      </w:r>
      <w:r w:rsidR="00790DDF">
        <w:rPr>
          <w:sz w:val="24"/>
          <w:szCs w:val="24"/>
        </w:rPr>
        <w:t>associated with operating the grid.</w:t>
      </w:r>
    </w:p>
    <w:p w14:paraId="2B563037" w14:textId="77777777" w:rsidR="00790DDF" w:rsidRDefault="00790DDF" w:rsidP="00B4250E">
      <w:pPr>
        <w:pStyle w:val="NoSpacing"/>
        <w:rPr>
          <w:sz w:val="24"/>
          <w:szCs w:val="24"/>
        </w:rPr>
      </w:pPr>
    </w:p>
    <w:p w14:paraId="661D853D" w14:textId="77777777" w:rsidR="008E20AB" w:rsidRDefault="008E20AB" w:rsidP="008E20AB">
      <w:pPr>
        <w:pStyle w:val="NoSpacing"/>
        <w:rPr>
          <w:sz w:val="24"/>
          <w:szCs w:val="24"/>
        </w:rPr>
      </w:pPr>
      <w:r>
        <w:rPr>
          <w:sz w:val="24"/>
          <w:szCs w:val="24"/>
        </w:rPr>
        <w:t xml:space="preserve">219. </w:t>
      </w:r>
      <w:r w:rsidR="00790DDF">
        <w:rPr>
          <w:sz w:val="24"/>
          <w:szCs w:val="24"/>
        </w:rPr>
        <w:t xml:space="preserve">From a consumer perspective, the application of a fixed capacity charge completely </w:t>
      </w:r>
    </w:p>
    <w:p w14:paraId="24848247" w14:textId="6DAE7009" w:rsidR="00790DDF" w:rsidRDefault="008E20AB" w:rsidP="008E20AB">
      <w:pPr>
        <w:pStyle w:val="NoSpacing"/>
        <w:rPr>
          <w:sz w:val="24"/>
          <w:szCs w:val="24"/>
        </w:rPr>
      </w:pPr>
      <w:r>
        <w:rPr>
          <w:sz w:val="24"/>
          <w:szCs w:val="24"/>
        </w:rPr>
        <w:t xml:space="preserve">        </w:t>
      </w:r>
      <w:r w:rsidR="00790DDF">
        <w:rPr>
          <w:sz w:val="24"/>
          <w:szCs w:val="24"/>
        </w:rPr>
        <w:t xml:space="preserve">divorced from consideration </w:t>
      </w:r>
    </w:p>
    <w:p w14:paraId="0A869E89" w14:textId="77777777" w:rsidR="00790DDF" w:rsidRDefault="00790DDF" w:rsidP="00790DDF">
      <w:pPr>
        <w:pStyle w:val="NoSpacing"/>
        <w:ind w:left="720"/>
        <w:rPr>
          <w:sz w:val="24"/>
          <w:szCs w:val="24"/>
        </w:rPr>
      </w:pPr>
    </w:p>
    <w:p w14:paraId="697C9ED8" w14:textId="77777777" w:rsidR="00B70899" w:rsidRPr="00DD7E4D" w:rsidRDefault="00A04369" w:rsidP="00B70899">
      <w:pPr>
        <w:pStyle w:val="NoSpacing"/>
        <w:numPr>
          <w:ilvl w:val="0"/>
          <w:numId w:val="20"/>
        </w:numPr>
        <w:rPr>
          <w:sz w:val="24"/>
          <w:szCs w:val="24"/>
        </w:rPr>
      </w:pPr>
      <w:r>
        <w:rPr>
          <w:sz w:val="24"/>
          <w:szCs w:val="24"/>
        </w:rPr>
        <w:t>a</w:t>
      </w:r>
      <w:r w:rsidR="00B70899" w:rsidRPr="00DD7E4D">
        <w:rPr>
          <w:sz w:val="24"/>
          <w:szCs w:val="24"/>
        </w:rPr>
        <w:t>bout the conditions under which peaks occur,</w:t>
      </w:r>
    </w:p>
    <w:p w14:paraId="6CE6C3B2" w14:textId="77777777" w:rsidR="00B70899" w:rsidRPr="00DD7E4D" w:rsidRDefault="00B70899" w:rsidP="00B70899">
      <w:pPr>
        <w:pStyle w:val="NoSpacing"/>
        <w:rPr>
          <w:sz w:val="24"/>
          <w:szCs w:val="24"/>
        </w:rPr>
      </w:pPr>
    </w:p>
    <w:p w14:paraId="6BEE6DD6" w14:textId="77777777" w:rsidR="00B70899" w:rsidRPr="00DD7E4D" w:rsidRDefault="00B70899" w:rsidP="00B70899">
      <w:pPr>
        <w:pStyle w:val="NoSpacing"/>
        <w:numPr>
          <w:ilvl w:val="0"/>
          <w:numId w:val="20"/>
        </w:numPr>
        <w:rPr>
          <w:sz w:val="24"/>
          <w:szCs w:val="24"/>
        </w:rPr>
      </w:pPr>
      <w:r w:rsidRPr="00DD7E4D">
        <w:rPr>
          <w:sz w:val="24"/>
          <w:szCs w:val="24"/>
        </w:rPr>
        <w:t>what the low load cost</w:t>
      </w:r>
      <w:r>
        <w:rPr>
          <w:sz w:val="24"/>
          <w:szCs w:val="24"/>
        </w:rPr>
        <w:t xml:space="preserve"> would be</w:t>
      </w:r>
      <w:r w:rsidRPr="00DD7E4D">
        <w:rPr>
          <w:sz w:val="24"/>
          <w:szCs w:val="24"/>
        </w:rPr>
        <w:t xml:space="preserve"> for peakier distributors</w:t>
      </w:r>
      <w:r>
        <w:rPr>
          <w:sz w:val="24"/>
          <w:szCs w:val="24"/>
        </w:rPr>
        <w:t xml:space="preserve"> under the RCPD charge</w:t>
      </w:r>
      <w:r w:rsidRPr="00DD7E4D">
        <w:rPr>
          <w:sz w:val="24"/>
          <w:szCs w:val="24"/>
        </w:rPr>
        <w:t xml:space="preserve">, and </w:t>
      </w:r>
    </w:p>
    <w:p w14:paraId="34F8936B" w14:textId="77777777" w:rsidR="00B70899" w:rsidRPr="00DD7E4D" w:rsidRDefault="00B70899" w:rsidP="00B70899">
      <w:pPr>
        <w:pStyle w:val="NoSpacing"/>
        <w:rPr>
          <w:sz w:val="24"/>
          <w:szCs w:val="24"/>
        </w:rPr>
      </w:pPr>
    </w:p>
    <w:p w14:paraId="3F3C4045" w14:textId="77777777" w:rsidR="00B70899" w:rsidRPr="00DD7E4D" w:rsidRDefault="00B70899" w:rsidP="00B70899">
      <w:pPr>
        <w:pStyle w:val="NoSpacing"/>
        <w:numPr>
          <w:ilvl w:val="0"/>
          <w:numId w:val="20"/>
        </w:numPr>
        <w:rPr>
          <w:sz w:val="24"/>
          <w:szCs w:val="24"/>
        </w:rPr>
      </w:pPr>
      <w:r w:rsidRPr="00DD7E4D">
        <w:rPr>
          <w:sz w:val="24"/>
          <w:szCs w:val="24"/>
        </w:rPr>
        <w:t>whether application of the gross AMD charge</w:t>
      </w:r>
      <w:r>
        <w:rPr>
          <w:sz w:val="24"/>
          <w:szCs w:val="24"/>
        </w:rPr>
        <w:t xml:space="preserve"> 365 days of the year</w:t>
      </w:r>
      <w:r w:rsidRPr="00DD7E4D">
        <w:rPr>
          <w:sz w:val="24"/>
          <w:szCs w:val="24"/>
        </w:rPr>
        <w:t xml:space="preserve"> is cost reflective, fair, reasonable and efficient </w:t>
      </w:r>
    </w:p>
    <w:p w14:paraId="057A6D17" w14:textId="77777777" w:rsidR="00790DDF" w:rsidRDefault="00790DDF" w:rsidP="00790DDF">
      <w:pPr>
        <w:pStyle w:val="NoSpacing"/>
        <w:rPr>
          <w:sz w:val="24"/>
          <w:szCs w:val="24"/>
        </w:rPr>
      </w:pPr>
    </w:p>
    <w:p w14:paraId="44B7AC8C" w14:textId="02FB4921" w:rsidR="00790DDF" w:rsidRDefault="008E20AB" w:rsidP="008E20AB">
      <w:pPr>
        <w:pStyle w:val="NoSpacing"/>
        <w:rPr>
          <w:sz w:val="24"/>
          <w:szCs w:val="24"/>
        </w:rPr>
      </w:pPr>
      <w:r>
        <w:rPr>
          <w:sz w:val="24"/>
          <w:szCs w:val="24"/>
        </w:rPr>
        <w:t xml:space="preserve">           </w:t>
      </w:r>
      <w:r w:rsidR="00875A2E">
        <w:rPr>
          <w:sz w:val="24"/>
          <w:szCs w:val="24"/>
        </w:rPr>
        <w:t>i</w:t>
      </w:r>
      <w:r w:rsidR="00790DDF">
        <w:rPr>
          <w:sz w:val="24"/>
          <w:szCs w:val="24"/>
        </w:rPr>
        <w:t>s indefensible</w:t>
      </w:r>
      <w:r>
        <w:rPr>
          <w:sz w:val="24"/>
          <w:szCs w:val="24"/>
        </w:rPr>
        <w:t>.</w:t>
      </w:r>
    </w:p>
    <w:p w14:paraId="5563629B" w14:textId="77777777" w:rsidR="00790DDF" w:rsidRPr="00DD7E4D" w:rsidRDefault="00790DDF" w:rsidP="00B4250E">
      <w:pPr>
        <w:pStyle w:val="NoSpacing"/>
        <w:rPr>
          <w:sz w:val="24"/>
          <w:szCs w:val="24"/>
        </w:rPr>
      </w:pPr>
    </w:p>
    <w:p w14:paraId="6AC28EBD" w14:textId="77777777" w:rsidR="008E20AB" w:rsidRDefault="008E20AB" w:rsidP="008E20AB">
      <w:pPr>
        <w:pStyle w:val="NoSpacing"/>
        <w:rPr>
          <w:sz w:val="24"/>
          <w:szCs w:val="24"/>
        </w:rPr>
      </w:pPr>
      <w:r>
        <w:rPr>
          <w:sz w:val="24"/>
          <w:szCs w:val="24"/>
        </w:rPr>
        <w:lastRenderedPageBreak/>
        <w:t xml:space="preserve">220. </w:t>
      </w:r>
      <w:r w:rsidR="008B067D" w:rsidRPr="00DD7E4D">
        <w:rPr>
          <w:sz w:val="24"/>
          <w:szCs w:val="24"/>
        </w:rPr>
        <w:t xml:space="preserve"> Authority considers that the proposed new method of recouping transmission costs is </w:t>
      </w:r>
    </w:p>
    <w:p w14:paraId="1578EF78" w14:textId="77777777" w:rsidR="008E20AB" w:rsidRDefault="008E20AB" w:rsidP="008E20AB">
      <w:pPr>
        <w:pStyle w:val="NoSpacing"/>
        <w:rPr>
          <w:sz w:val="24"/>
          <w:szCs w:val="24"/>
        </w:rPr>
      </w:pPr>
      <w:r>
        <w:rPr>
          <w:sz w:val="24"/>
          <w:szCs w:val="24"/>
        </w:rPr>
        <w:t xml:space="preserve">          </w:t>
      </w:r>
      <w:r w:rsidR="008B067D" w:rsidRPr="00DD7E4D">
        <w:rPr>
          <w:sz w:val="24"/>
          <w:szCs w:val="24"/>
        </w:rPr>
        <w:t>similar to the change away from variable line tariffs</w:t>
      </w:r>
      <w:r w:rsidR="00717366">
        <w:rPr>
          <w:sz w:val="24"/>
          <w:szCs w:val="24"/>
        </w:rPr>
        <w:t>,</w:t>
      </w:r>
      <w:r w:rsidR="008B067D" w:rsidRPr="00DD7E4D">
        <w:rPr>
          <w:sz w:val="24"/>
          <w:szCs w:val="24"/>
        </w:rPr>
        <w:t xml:space="preserve"> to fixed capacity charges</w:t>
      </w:r>
      <w:r w:rsidR="00717366">
        <w:rPr>
          <w:sz w:val="24"/>
          <w:szCs w:val="24"/>
        </w:rPr>
        <w:t>,</w:t>
      </w:r>
      <w:r w:rsidR="008B067D" w:rsidRPr="00DD7E4D">
        <w:rPr>
          <w:sz w:val="24"/>
          <w:szCs w:val="24"/>
        </w:rPr>
        <w:t xml:space="preserve"> for EDB </w:t>
      </w:r>
      <w:r>
        <w:rPr>
          <w:sz w:val="24"/>
          <w:szCs w:val="24"/>
        </w:rPr>
        <w:t xml:space="preserve">        </w:t>
      </w:r>
    </w:p>
    <w:p w14:paraId="60CAB5CA" w14:textId="7A16ECE1" w:rsidR="008B067D" w:rsidRPr="00DD7E4D" w:rsidRDefault="008E20AB" w:rsidP="008E20AB">
      <w:pPr>
        <w:pStyle w:val="NoSpacing"/>
        <w:rPr>
          <w:sz w:val="24"/>
          <w:szCs w:val="24"/>
        </w:rPr>
      </w:pPr>
      <w:r>
        <w:rPr>
          <w:sz w:val="24"/>
          <w:szCs w:val="24"/>
        </w:rPr>
        <w:t xml:space="preserve">          c</w:t>
      </w:r>
      <w:r w:rsidR="008B067D" w:rsidRPr="00DD7E4D">
        <w:rPr>
          <w:sz w:val="24"/>
          <w:szCs w:val="24"/>
        </w:rPr>
        <w:t>onsumers.</w:t>
      </w:r>
    </w:p>
    <w:p w14:paraId="5BACEC49" w14:textId="77777777" w:rsidR="008B067D" w:rsidRPr="00DD7E4D" w:rsidRDefault="008B067D" w:rsidP="008B067D">
      <w:pPr>
        <w:pStyle w:val="NoSpacing"/>
        <w:rPr>
          <w:sz w:val="24"/>
          <w:szCs w:val="24"/>
        </w:rPr>
      </w:pPr>
    </w:p>
    <w:p w14:paraId="13F1878F" w14:textId="005B9C13" w:rsidR="008B067D" w:rsidRPr="00DD7E4D" w:rsidRDefault="008E20AB" w:rsidP="008E20AB">
      <w:pPr>
        <w:pStyle w:val="NoSpacing"/>
        <w:rPr>
          <w:sz w:val="24"/>
          <w:szCs w:val="24"/>
        </w:rPr>
      </w:pPr>
      <w:r>
        <w:rPr>
          <w:sz w:val="24"/>
          <w:szCs w:val="24"/>
        </w:rPr>
        <w:t xml:space="preserve">221. </w:t>
      </w:r>
      <w:r w:rsidR="008B067D" w:rsidRPr="00DD7E4D">
        <w:rPr>
          <w:sz w:val="24"/>
          <w:szCs w:val="24"/>
        </w:rPr>
        <w:t>There is however, a significant difference.</w:t>
      </w:r>
    </w:p>
    <w:p w14:paraId="33EA4707" w14:textId="77777777" w:rsidR="008B067D" w:rsidRPr="00DD7E4D" w:rsidRDefault="008B067D" w:rsidP="008B067D">
      <w:pPr>
        <w:pStyle w:val="NoSpacing"/>
        <w:rPr>
          <w:sz w:val="24"/>
          <w:szCs w:val="24"/>
        </w:rPr>
      </w:pPr>
    </w:p>
    <w:p w14:paraId="7ACE81C1" w14:textId="557F4078" w:rsidR="008E20AB" w:rsidRDefault="008E20AB" w:rsidP="008E20AB">
      <w:pPr>
        <w:pStyle w:val="NoSpacing"/>
        <w:rPr>
          <w:sz w:val="24"/>
          <w:szCs w:val="24"/>
        </w:rPr>
      </w:pPr>
      <w:r>
        <w:rPr>
          <w:sz w:val="24"/>
          <w:szCs w:val="24"/>
        </w:rPr>
        <w:t xml:space="preserve">222. </w:t>
      </w:r>
      <w:r w:rsidR="00F80293">
        <w:rPr>
          <w:sz w:val="24"/>
          <w:szCs w:val="24"/>
        </w:rPr>
        <w:t xml:space="preserve"> </w:t>
      </w:r>
      <w:r w:rsidR="008B067D" w:rsidRPr="00DD7E4D">
        <w:rPr>
          <w:sz w:val="24"/>
          <w:szCs w:val="24"/>
        </w:rPr>
        <w:t xml:space="preserve">A farmer with a 500 </w:t>
      </w:r>
      <w:r w:rsidR="00A55875" w:rsidRPr="00DD7E4D">
        <w:rPr>
          <w:sz w:val="24"/>
          <w:szCs w:val="24"/>
        </w:rPr>
        <w:t>kW</w:t>
      </w:r>
      <w:r w:rsidR="008B067D" w:rsidRPr="00DD7E4D">
        <w:rPr>
          <w:sz w:val="24"/>
          <w:szCs w:val="24"/>
        </w:rPr>
        <w:t xml:space="preserve"> transformer</w:t>
      </w:r>
      <w:r w:rsidR="00A55875" w:rsidRPr="00DD7E4D">
        <w:rPr>
          <w:sz w:val="24"/>
          <w:szCs w:val="24"/>
        </w:rPr>
        <w:t xml:space="preserve">, </w:t>
      </w:r>
      <w:r w:rsidR="008B067D" w:rsidRPr="00DD7E4D">
        <w:rPr>
          <w:sz w:val="24"/>
          <w:szCs w:val="24"/>
        </w:rPr>
        <w:t xml:space="preserve">used maybe two or three times a season in </w:t>
      </w:r>
    </w:p>
    <w:p w14:paraId="52477AA0" w14:textId="0DD924F3" w:rsidR="008E20AB" w:rsidRDefault="008E20AB" w:rsidP="008E20AB">
      <w:pPr>
        <w:pStyle w:val="NoSpacing"/>
        <w:rPr>
          <w:sz w:val="24"/>
          <w:szCs w:val="24"/>
        </w:rPr>
      </w:pPr>
      <w:r>
        <w:rPr>
          <w:sz w:val="24"/>
          <w:szCs w:val="24"/>
        </w:rPr>
        <w:t xml:space="preserve">          </w:t>
      </w:r>
      <w:r w:rsidR="008B067D" w:rsidRPr="00DD7E4D">
        <w:rPr>
          <w:sz w:val="24"/>
          <w:szCs w:val="24"/>
        </w:rPr>
        <w:t>association with drying grain</w:t>
      </w:r>
      <w:r w:rsidR="00A55875" w:rsidRPr="00DD7E4D">
        <w:rPr>
          <w:sz w:val="24"/>
          <w:szCs w:val="24"/>
        </w:rPr>
        <w:t>,</w:t>
      </w:r>
      <w:r w:rsidR="008B067D" w:rsidRPr="00DD7E4D">
        <w:rPr>
          <w:sz w:val="24"/>
          <w:szCs w:val="24"/>
        </w:rPr>
        <w:t xml:space="preserve"> can change from electrical grain drying equipment to a </w:t>
      </w:r>
      <w:r>
        <w:rPr>
          <w:sz w:val="24"/>
          <w:szCs w:val="24"/>
        </w:rPr>
        <w:t xml:space="preserve"> </w:t>
      </w:r>
    </w:p>
    <w:p w14:paraId="3DB3955C" w14:textId="2F6309CB" w:rsidR="008B067D" w:rsidRPr="001965FA" w:rsidRDefault="008E20AB" w:rsidP="008E20AB">
      <w:pPr>
        <w:pStyle w:val="NoSpacing"/>
        <w:rPr>
          <w:b/>
          <w:sz w:val="24"/>
          <w:szCs w:val="24"/>
        </w:rPr>
      </w:pPr>
      <w:r>
        <w:rPr>
          <w:sz w:val="24"/>
          <w:szCs w:val="24"/>
        </w:rPr>
        <w:t xml:space="preserve">          </w:t>
      </w:r>
      <w:r w:rsidR="008B067D" w:rsidRPr="001965FA">
        <w:rPr>
          <w:b/>
          <w:sz w:val="24"/>
          <w:szCs w:val="24"/>
        </w:rPr>
        <w:t>gas fired system.</w:t>
      </w:r>
    </w:p>
    <w:p w14:paraId="2D75BEA5" w14:textId="77777777" w:rsidR="008B067D" w:rsidRPr="001965FA" w:rsidRDefault="008B067D" w:rsidP="008B067D">
      <w:pPr>
        <w:pStyle w:val="NoSpacing"/>
        <w:rPr>
          <w:b/>
          <w:sz w:val="24"/>
          <w:szCs w:val="24"/>
        </w:rPr>
      </w:pPr>
    </w:p>
    <w:p w14:paraId="1DEC61D6" w14:textId="046DAB44" w:rsidR="008E20AB" w:rsidRDefault="008E20AB" w:rsidP="008E20AB">
      <w:pPr>
        <w:pStyle w:val="NoSpacing"/>
        <w:rPr>
          <w:sz w:val="24"/>
          <w:szCs w:val="24"/>
        </w:rPr>
      </w:pPr>
      <w:r w:rsidRPr="001965FA">
        <w:rPr>
          <w:b/>
          <w:sz w:val="24"/>
          <w:szCs w:val="24"/>
        </w:rPr>
        <w:t>223.</w:t>
      </w:r>
      <w:r>
        <w:rPr>
          <w:sz w:val="24"/>
          <w:szCs w:val="24"/>
        </w:rPr>
        <w:t xml:space="preserve"> </w:t>
      </w:r>
      <w:r w:rsidR="001965FA">
        <w:rPr>
          <w:sz w:val="24"/>
          <w:szCs w:val="24"/>
        </w:rPr>
        <w:t xml:space="preserve"> </w:t>
      </w:r>
      <w:r w:rsidR="008B067D" w:rsidRPr="00DD7E4D">
        <w:rPr>
          <w:sz w:val="24"/>
          <w:szCs w:val="24"/>
        </w:rPr>
        <w:t xml:space="preserve">The parallel investment options for EDBs would be to increase demand side </w:t>
      </w:r>
      <w:r>
        <w:rPr>
          <w:sz w:val="24"/>
          <w:szCs w:val="24"/>
        </w:rPr>
        <w:t xml:space="preserve"> </w:t>
      </w:r>
    </w:p>
    <w:p w14:paraId="191F79B7" w14:textId="7E500E0A" w:rsidR="008B067D" w:rsidRPr="00DD7E4D" w:rsidRDefault="008E20AB" w:rsidP="008E20AB">
      <w:pPr>
        <w:pStyle w:val="NoSpacing"/>
        <w:rPr>
          <w:sz w:val="24"/>
          <w:szCs w:val="24"/>
        </w:rPr>
      </w:pPr>
      <w:r>
        <w:rPr>
          <w:sz w:val="24"/>
          <w:szCs w:val="24"/>
        </w:rPr>
        <w:t xml:space="preserve">         </w:t>
      </w:r>
      <w:r w:rsidR="001965FA">
        <w:rPr>
          <w:sz w:val="24"/>
          <w:szCs w:val="24"/>
        </w:rPr>
        <w:t xml:space="preserve"> </w:t>
      </w:r>
      <w:r w:rsidR="008B067D" w:rsidRPr="00DD7E4D">
        <w:rPr>
          <w:sz w:val="24"/>
          <w:szCs w:val="24"/>
        </w:rPr>
        <w:t>management options.</w:t>
      </w:r>
    </w:p>
    <w:p w14:paraId="678D16AD" w14:textId="77777777" w:rsidR="008B067D" w:rsidRPr="00DD7E4D" w:rsidRDefault="008B067D" w:rsidP="008B067D">
      <w:pPr>
        <w:pStyle w:val="NoSpacing"/>
        <w:rPr>
          <w:sz w:val="24"/>
          <w:szCs w:val="24"/>
        </w:rPr>
      </w:pPr>
    </w:p>
    <w:p w14:paraId="73285EFF" w14:textId="60379AA1" w:rsidR="008E20AB" w:rsidRDefault="008E20AB" w:rsidP="008E20AB">
      <w:pPr>
        <w:pStyle w:val="NoSpacing"/>
        <w:rPr>
          <w:sz w:val="24"/>
          <w:szCs w:val="24"/>
        </w:rPr>
      </w:pPr>
      <w:r>
        <w:rPr>
          <w:sz w:val="24"/>
          <w:szCs w:val="24"/>
        </w:rPr>
        <w:t xml:space="preserve">224. </w:t>
      </w:r>
      <w:r w:rsidR="001965FA">
        <w:rPr>
          <w:sz w:val="24"/>
          <w:szCs w:val="24"/>
        </w:rPr>
        <w:t xml:space="preserve"> </w:t>
      </w:r>
      <w:r w:rsidR="008B067D" w:rsidRPr="00DD7E4D">
        <w:rPr>
          <w:sz w:val="24"/>
          <w:szCs w:val="24"/>
        </w:rPr>
        <w:t>But since</w:t>
      </w:r>
      <w:r w:rsidR="00B70899">
        <w:rPr>
          <w:sz w:val="24"/>
          <w:szCs w:val="24"/>
        </w:rPr>
        <w:t xml:space="preserve"> uneconomic</w:t>
      </w:r>
      <w:r w:rsidR="008B067D" w:rsidRPr="00DD7E4D">
        <w:rPr>
          <w:sz w:val="24"/>
          <w:szCs w:val="24"/>
        </w:rPr>
        <w:t xml:space="preserve"> demand side </w:t>
      </w:r>
      <w:r w:rsidR="00B70899">
        <w:rPr>
          <w:sz w:val="24"/>
          <w:szCs w:val="24"/>
        </w:rPr>
        <w:t>activity</w:t>
      </w:r>
      <w:r w:rsidR="008B067D" w:rsidRPr="00DD7E4D">
        <w:rPr>
          <w:sz w:val="24"/>
          <w:szCs w:val="24"/>
        </w:rPr>
        <w:t xml:space="preserve"> </w:t>
      </w:r>
      <w:r w:rsidR="009C760F">
        <w:rPr>
          <w:sz w:val="24"/>
          <w:szCs w:val="24"/>
        </w:rPr>
        <w:t>is factored in to the gross AMD charge</w:t>
      </w:r>
      <w:r w:rsidR="00875A2E">
        <w:rPr>
          <w:sz w:val="24"/>
          <w:szCs w:val="24"/>
        </w:rPr>
        <w:t>,</w:t>
      </w:r>
      <w:r w:rsidR="009C760F">
        <w:rPr>
          <w:sz w:val="24"/>
          <w:szCs w:val="24"/>
        </w:rPr>
        <w:t xml:space="preserve"> </w:t>
      </w:r>
      <w:r w:rsidR="00B70899">
        <w:rPr>
          <w:sz w:val="24"/>
          <w:szCs w:val="24"/>
        </w:rPr>
        <w:t xml:space="preserve">for </w:t>
      </w:r>
    </w:p>
    <w:p w14:paraId="7508E124" w14:textId="5033FC36" w:rsidR="008E20AB" w:rsidRDefault="008E20AB" w:rsidP="008E20AB">
      <w:pPr>
        <w:pStyle w:val="NoSpacing"/>
        <w:rPr>
          <w:sz w:val="24"/>
          <w:szCs w:val="24"/>
        </w:rPr>
      </w:pPr>
      <w:r>
        <w:rPr>
          <w:sz w:val="24"/>
          <w:szCs w:val="24"/>
        </w:rPr>
        <w:t xml:space="preserve">         </w:t>
      </w:r>
      <w:r w:rsidR="001965FA">
        <w:rPr>
          <w:sz w:val="24"/>
          <w:szCs w:val="24"/>
        </w:rPr>
        <w:t xml:space="preserve"> </w:t>
      </w:r>
      <w:r w:rsidR="00B70899">
        <w:rPr>
          <w:sz w:val="24"/>
          <w:szCs w:val="24"/>
        </w:rPr>
        <w:t>example</w:t>
      </w:r>
      <w:r w:rsidR="00B34E32">
        <w:rPr>
          <w:sz w:val="24"/>
          <w:szCs w:val="24"/>
        </w:rPr>
        <w:t>,</w:t>
      </w:r>
      <w:r w:rsidR="00B70899">
        <w:rPr>
          <w:sz w:val="24"/>
          <w:szCs w:val="24"/>
        </w:rPr>
        <w:t xml:space="preserve"> distributed generation to reduce peak charges </w:t>
      </w:r>
      <w:r w:rsidR="009C760F">
        <w:rPr>
          <w:sz w:val="24"/>
          <w:szCs w:val="24"/>
        </w:rPr>
        <w:t xml:space="preserve">and </w:t>
      </w:r>
      <w:r w:rsidR="00875A2E">
        <w:rPr>
          <w:sz w:val="24"/>
          <w:szCs w:val="24"/>
        </w:rPr>
        <w:t xml:space="preserve">that the demand side </w:t>
      </w:r>
    </w:p>
    <w:p w14:paraId="7A2191F9" w14:textId="6C40E44D" w:rsidR="008E20AB" w:rsidRDefault="008E20AB" w:rsidP="008E20AB">
      <w:pPr>
        <w:pStyle w:val="NoSpacing"/>
        <w:rPr>
          <w:sz w:val="24"/>
          <w:szCs w:val="24"/>
        </w:rPr>
      </w:pPr>
      <w:r>
        <w:rPr>
          <w:sz w:val="24"/>
          <w:szCs w:val="24"/>
        </w:rPr>
        <w:t xml:space="preserve">        </w:t>
      </w:r>
      <w:r w:rsidR="001965FA">
        <w:rPr>
          <w:sz w:val="24"/>
          <w:szCs w:val="24"/>
        </w:rPr>
        <w:t xml:space="preserve">  </w:t>
      </w:r>
      <w:r w:rsidR="00875A2E">
        <w:rPr>
          <w:sz w:val="24"/>
          <w:szCs w:val="24"/>
        </w:rPr>
        <w:t xml:space="preserve">distributed generation capacity </w:t>
      </w:r>
      <w:r w:rsidR="008B067D" w:rsidRPr="00DD7E4D">
        <w:rPr>
          <w:sz w:val="24"/>
          <w:szCs w:val="24"/>
        </w:rPr>
        <w:t>would be charged for t</w:t>
      </w:r>
      <w:r w:rsidR="00703BF9" w:rsidRPr="00DD7E4D">
        <w:rPr>
          <w:sz w:val="24"/>
          <w:szCs w:val="24"/>
        </w:rPr>
        <w:t>wenty four seven</w:t>
      </w:r>
      <w:r w:rsidR="000462C1">
        <w:rPr>
          <w:sz w:val="24"/>
          <w:szCs w:val="24"/>
        </w:rPr>
        <w:t xml:space="preserve">, 365 days of </w:t>
      </w:r>
    </w:p>
    <w:p w14:paraId="2AABE9B4" w14:textId="10834574" w:rsidR="008B067D" w:rsidRPr="00DD7E4D" w:rsidRDefault="008E20AB" w:rsidP="008E20AB">
      <w:pPr>
        <w:pStyle w:val="NoSpacing"/>
        <w:rPr>
          <w:sz w:val="24"/>
          <w:szCs w:val="24"/>
        </w:rPr>
      </w:pPr>
      <w:r>
        <w:rPr>
          <w:sz w:val="24"/>
          <w:szCs w:val="24"/>
        </w:rPr>
        <w:t xml:space="preserve">         </w:t>
      </w:r>
      <w:r w:rsidR="001965FA">
        <w:rPr>
          <w:sz w:val="24"/>
          <w:szCs w:val="24"/>
        </w:rPr>
        <w:t xml:space="preserve"> </w:t>
      </w:r>
      <w:r w:rsidR="000462C1">
        <w:rPr>
          <w:sz w:val="24"/>
          <w:szCs w:val="24"/>
        </w:rPr>
        <w:t>the year,</w:t>
      </w:r>
      <w:r w:rsidR="00703BF9" w:rsidRPr="00DD7E4D">
        <w:rPr>
          <w:sz w:val="24"/>
          <w:szCs w:val="24"/>
        </w:rPr>
        <w:t xml:space="preserve"> distributor options are no</w:t>
      </w:r>
      <w:r w:rsidR="00A55875" w:rsidRPr="00DD7E4D">
        <w:rPr>
          <w:sz w:val="24"/>
          <w:szCs w:val="24"/>
        </w:rPr>
        <w:t>t flexible like the grain dryer situation.</w:t>
      </w:r>
    </w:p>
    <w:p w14:paraId="203165BA" w14:textId="77777777" w:rsidR="00703BF9" w:rsidRPr="00DD7E4D" w:rsidRDefault="00703BF9" w:rsidP="008B067D">
      <w:pPr>
        <w:pStyle w:val="NoSpacing"/>
        <w:rPr>
          <w:sz w:val="24"/>
          <w:szCs w:val="24"/>
        </w:rPr>
      </w:pPr>
    </w:p>
    <w:p w14:paraId="2FEA49F1" w14:textId="170C20C6" w:rsidR="008E20AB" w:rsidRDefault="008E20AB" w:rsidP="008E20AB">
      <w:pPr>
        <w:pStyle w:val="NoSpacing"/>
        <w:rPr>
          <w:sz w:val="24"/>
          <w:szCs w:val="24"/>
        </w:rPr>
      </w:pPr>
      <w:r>
        <w:rPr>
          <w:sz w:val="24"/>
          <w:szCs w:val="24"/>
        </w:rPr>
        <w:t xml:space="preserve">225. </w:t>
      </w:r>
      <w:r w:rsidR="001965FA">
        <w:rPr>
          <w:sz w:val="24"/>
          <w:szCs w:val="24"/>
        </w:rPr>
        <w:t xml:space="preserve"> </w:t>
      </w:r>
      <w:r w:rsidR="00A55875" w:rsidRPr="00DD7E4D">
        <w:rPr>
          <w:sz w:val="24"/>
          <w:szCs w:val="24"/>
        </w:rPr>
        <w:t>It is worth bearing in mind</w:t>
      </w:r>
      <w:r w:rsidR="00703BF9" w:rsidRPr="00DD7E4D">
        <w:rPr>
          <w:sz w:val="24"/>
          <w:szCs w:val="24"/>
        </w:rPr>
        <w:t xml:space="preserve"> that whether the projected financial benefits to New </w:t>
      </w:r>
    </w:p>
    <w:p w14:paraId="2218410D" w14:textId="612FD476" w:rsidR="00703BF9" w:rsidRPr="00DD7E4D" w:rsidRDefault="00703BF9" w:rsidP="001965FA">
      <w:pPr>
        <w:pStyle w:val="NoSpacing"/>
        <w:ind w:left="540"/>
        <w:rPr>
          <w:sz w:val="24"/>
          <w:szCs w:val="24"/>
        </w:rPr>
      </w:pPr>
      <w:r w:rsidRPr="00DD7E4D">
        <w:rPr>
          <w:sz w:val="24"/>
          <w:szCs w:val="24"/>
        </w:rPr>
        <w:t>Zealand’s economy are achievable and whether the efficiencies resulting from adopting new TPM guidelines occur,</w:t>
      </w:r>
      <w:r w:rsidR="00A55875" w:rsidRPr="00DD7E4D">
        <w:rPr>
          <w:sz w:val="24"/>
          <w:szCs w:val="24"/>
        </w:rPr>
        <w:t xml:space="preserve"> </w:t>
      </w:r>
      <w:r w:rsidR="000462C1">
        <w:rPr>
          <w:sz w:val="24"/>
          <w:szCs w:val="24"/>
        </w:rPr>
        <w:t>will be</w:t>
      </w:r>
      <w:r w:rsidR="00A55875" w:rsidRPr="00DD7E4D">
        <w:rPr>
          <w:sz w:val="24"/>
          <w:szCs w:val="24"/>
        </w:rPr>
        <w:t>,</w:t>
      </w:r>
      <w:r w:rsidRPr="00DD7E4D">
        <w:rPr>
          <w:sz w:val="24"/>
          <w:szCs w:val="24"/>
        </w:rPr>
        <w:t xml:space="preserve"> as we saw earlier, </w:t>
      </w:r>
      <w:r w:rsidRPr="000462C1">
        <w:rPr>
          <w:b/>
          <w:sz w:val="24"/>
          <w:szCs w:val="24"/>
        </w:rPr>
        <w:t>primarily based on consumer perception and behaviour change.</w:t>
      </w:r>
    </w:p>
    <w:p w14:paraId="17845735" w14:textId="77777777" w:rsidR="00703BF9" w:rsidRPr="00DD7E4D" w:rsidRDefault="00703BF9" w:rsidP="008B067D">
      <w:pPr>
        <w:pStyle w:val="NoSpacing"/>
        <w:rPr>
          <w:sz w:val="24"/>
          <w:szCs w:val="24"/>
        </w:rPr>
      </w:pPr>
    </w:p>
    <w:p w14:paraId="7184765E" w14:textId="77777777" w:rsidR="008E20AB" w:rsidRDefault="008E20AB" w:rsidP="008E20AB">
      <w:pPr>
        <w:pStyle w:val="NoSpacing"/>
        <w:rPr>
          <w:sz w:val="24"/>
          <w:szCs w:val="24"/>
        </w:rPr>
      </w:pPr>
      <w:r>
        <w:rPr>
          <w:sz w:val="24"/>
          <w:szCs w:val="24"/>
        </w:rPr>
        <w:t xml:space="preserve">226. </w:t>
      </w:r>
      <w:r w:rsidR="00703BF9" w:rsidRPr="00DD7E4D">
        <w:rPr>
          <w:sz w:val="24"/>
          <w:szCs w:val="24"/>
        </w:rPr>
        <w:t xml:space="preserve">The fact that under the new TPM </w:t>
      </w:r>
      <w:r w:rsidR="00717366">
        <w:rPr>
          <w:sz w:val="24"/>
          <w:szCs w:val="24"/>
        </w:rPr>
        <w:t xml:space="preserve">guidelines </w:t>
      </w:r>
      <w:r w:rsidR="00703BF9" w:rsidRPr="00DD7E4D">
        <w:rPr>
          <w:sz w:val="24"/>
          <w:szCs w:val="24"/>
        </w:rPr>
        <w:t xml:space="preserve">Network Waitaki consumers would be </w:t>
      </w:r>
    </w:p>
    <w:p w14:paraId="7C7995C4" w14:textId="77777777" w:rsidR="008E20AB" w:rsidRDefault="008E20AB" w:rsidP="008E20AB">
      <w:pPr>
        <w:pStyle w:val="NoSpacing"/>
        <w:rPr>
          <w:b/>
          <w:sz w:val="24"/>
          <w:szCs w:val="24"/>
        </w:rPr>
      </w:pPr>
      <w:r>
        <w:rPr>
          <w:sz w:val="24"/>
          <w:szCs w:val="24"/>
        </w:rPr>
        <w:t xml:space="preserve">         </w:t>
      </w:r>
      <w:r w:rsidR="00703BF9" w:rsidRPr="00DD7E4D">
        <w:rPr>
          <w:sz w:val="24"/>
          <w:szCs w:val="24"/>
        </w:rPr>
        <w:t xml:space="preserve">paying </w:t>
      </w:r>
      <w:r w:rsidR="00703BF9" w:rsidRPr="00DD7E4D">
        <w:rPr>
          <w:b/>
          <w:sz w:val="24"/>
          <w:szCs w:val="24"/>
        </w:rPr>
        <w:t xml:space="preserve">higher transmission charges for the same level of service they currently </w:t>
      </w:r>
    </w:p>
    <w:p w14:paraId="4B124AAB" w14:textId="6CB02BEC" w:rsidR="00703BF9" w:rsidRPr="00DD7E4D" w:rsidRDefault="008E20AB" w:rsidP="008E20AB">
      <w:pPr>
        <w:pStyle w:val="NoSpacing"/>
        <w:rPr>
          <w:sz w:val="24"/>
          <w:szCs w:val="24"/>
        </w:rPr>
      </w:pPr>
      <w:r>
        <w:rPr>
          <w:b/>
          <w:sz w:val="24"/>
          <w:szCs w:val="24"/>
        </w:rPr>
        <w:t xml:space="preserve">         </w:t>
      </w:r>
      <w:r w:rsidR="00703BF9" w:rsidRPr="00DD7E4D">
        <w:rPr>
          <w:b/>
          <w:sz w:val="24"/>
          <w:szCs w:val="24"/>
        </w:rPr>
        <w:t>receive</w:t>
      </w:r>
      <w:r w:rsidR="00703BF9" w:rsidRPr="00DD7E4D">
        <w:rPr>
          <w:sz w:val="24"/>
          <w:szCs w:val="24"/>
        </w:rPr>
        <w:t xml:space="preserve"> does not inspire confidence that they will support the new 2019 proposal.</w:t>
      </w:r>
    </w:p>
    <w:p w14:paraId="17C767BA" w14:textId="77777777" w:rsidR="00703BF9" w:rsidRPr="00DD7E4D" w:rsidRDefault="00703BF9" w:rsidP="008B067D">
      <w:pPr>
        <w:pStyle w:val="NoSpacing"/>
        <w:rPr>
          <w:sz w:val="24"/>
          <w:szCs w:val="24"/>
        </w:rPr>
      </w:pPr>
    </w:p>
    <w:p w14:paraId="67035088" w14:textId="77777777" w:rsidR="008E20AB" w:rsidRDefault="008E20AB" w:rsidP="008E20AB">
      <w:pPr>
        <w:pStyle w:val="NoSpacing"/>
        <w:rPr>
          <w:sz w:val="24"/>
          <w:szCs w:val="24"/>
        </w:rPr>
      </w:pPr>
      <w:r>
        <w:rPr>
          <w:sz w:val="24"/>
          <w:szCs w:val="24"/>
        </w:rPr>
        <w:t xml:space="preserve">227.  </w:t>
      </w:r>
      <w:r w:rsidR="00703BF9" w:rsidRPr="00DD7E4D">
        <w:rPr>
          <w:sz w:val="24"/>
          <w:szCs w:val="24"/>
        </w:rPr>
        <w:t xml:space="preserve">Added to </w:t>
      </w:r>
      <w:r w:rsidR="00A55875" w:rsidRPr="00DD7E4D">
        <w:rPr>
          <w:sz w:val="24"/>
          <w:szCs w:val="24"/>
        </w:rPr>
        <w:t>that</w:t>
      </w:r>
      <w:r w:rsidR="00377DA0" w:rsidRPr="00DD7E4D">
        <w:rPr>
          <w:sz w:val="24"/>
          <w:szCs w:val="24"/>
        </w:rPr>
        <w:t xml:space="preserve"> </w:t>
      </w:r>
      <w:r w:rsidR="00703BF9" w:rsidRPr="00DD7E4D">
        <w:rPr>
          <w:sz w:val="24"/>
          <w:szCs w:val="24"/>
        </w:rPr>
        <w:t xml:space="preserve">reservation is the fact that according to the EA the increase in Network </w:t>
      </w:r>
    </w:p>
    <w:p w14:paraId="57E309BC" w14:textId="3C984536" w:rsidR="00703BF9" w:rsidRPr="00DD7E4D" w:rsidRDefault="008E20AB" w:rsidP="008E20AB">
      <w:pPr>
        <w:pStyle w:val="NoSpacing"/>
        <w:rPr>
          <w:sz w:val="24"/>
          <w:szCs w:val="24"/>
        </w:rPr>
      </w:pPr>
      <w:r>
        <w:rPr>
          <w:sz w:val="24"/>
          <w:szCs w:val="24"/>
        </w:rPr>
        <w:t xml:space="preserve">         </w:t>
      </w:r>
      <w:r w:rsidR="00703BF9" w:rsidRPr="00DD7E4D">
        <w:rPr>
          <w:sz w:val="24"/>
          <w:szCs w:val="24"/>
        </w:rPr>
        <w:t>Waitaki’s transmission costs will also be partly attributable to the</w:t>
      </w:r>
    </w:p>
    <w:p w14:paraId="3BF94FDB" w14:textId="77777777" w:rsidR="00703BF9" w:rsidRPr="00DD7E4D" w:rsidRDefault="00703BF9" w:rsidP="008B067D">
      <w:pPr>
        <w:pStyle w:val="NoSpacing"/>
        <w:rPr>
          <w:sz w:val="24"/>
          <w:szCs w:val="24"/>
        </w:rPr>
      </w:pPr>
    </w:p>
    <w:p w14:paraId="6679673D" w14:textId="77777777" w:rsidR="00703BF9" w:rsidRPr="00DD7E4D" w:rsidRDefault="00703BF9" w:rsidP="00477AF1">
      <w:pPr>
        <w:pStyle w:val="NoSpacing"/>
        <w:ind w:left="1440"/>
        <w:rPr>
          <w:sz w:val="24"/>
          <w:szCs w:val="24"/>
        </w:rPr>
      </w:pPr>
      <w:r w:rsidRPr="00DD7E4D">
        <w:rPr>
          <w:b/>
          <w:sz w:val="24"/>
          <w:szCs w:val="24"/>
        </w:rPr>
        <w:t xml:space="preserve">“rebalancing of charges </w:t>
      </w:r>
      <w:r w:rsidRPr="00DD7E4D">
        <w:rPr>
          <w:sz w:val="24"/>
          <w:szCs w:val="24"/>
        </w:rPr>
        <w:t>expected to result from the proposal”  (ibid, 5.37, page 69).</w:t>
      </w:r>
    </w:p>
    <w:p w14:paraId="5A7A7177" w14:textId="77777777" w:rsidR="00703BF9" w:rsidRPr="00DD7E4D" w:rsidRDefault="00703BF9" w:rsidP="008B067D">
      <w:pPr>
        <w:pStyle w:val="NoSpacing"/>
        <w:rPr>
          <w:sz w:val="24"/>
          <w:szCs w:val="24"/>
        </w:rPr>
      </w:pPr>
    </w:p>
    <w:p w14:paraId="23D3EC15" w14:textId="38A4018F" w:rsidR="008E20AB" w:rsidRDefault="008E20AB" w:rsidP="008E20AB">
      <w:pPr>
        <w:pStyle w:val="NoSpacing"/>
        <w:rPr>
          <w:sz w:val="24"/>
          <w:szCs w:val="24"/>
        </w:rPr>
      </w:pPr>
      <w:r>
        <w:rPr>
          <w:sz w:val="24"/>
          <w:szCs w:val="24"/>
        </w:rPr>
        <w:t>228. Ho</w:t>
      </w:r>
      <w:r w:rsidR="00703BF9" w:rsidRPr="00DD7E4D">
        <w:rPr>
          <w:sz w:val="24"/>
          <w:szCs w:val="24"/>
        </w:rPr>
        <w:t xml:space="preserve">wever, since Network Waitaki currently pays 100% of the transmission costs </w:t>
      </w:r>
    </w:p>
    <w:p w14:paraId="60B976C4" w14:textId="77777777" w:rsidR="008E20AB" w:rsidRDefault="008E20AB" w:rsidP="008E20AB">
      <w:pPr>
        <w:pStyle w:val="NoSpacing"/>
        <w:rPr>
          <w:sz w:val="24"/>
          <w:szCs w:val="24"/>
        </w:rPr>
      </w:pPr>
      <w:r>
        <w:rPr>
          <w:sz w:val="24"/>
          <w:szCs w:val="24"/>
        </w:rPr>
        <w:t xml:space="preserve">         </w:t>
      </w:r>
      <w:r w:rsidR="00703BF9" w:rsidRPr="00DD7E4D">
        <w:rPr>
          <w:sz w:val="24"/>
          <w:szCs w:val="24"/>
        </w:rPr>
        <w:t>associated with transmitting electricity from a link into the Lower</w:t>
      </w:r>
      <w:r w:rsidR="00B70899">
        <w:rPr>
          <w:sz w:val="24"/>
          <w:szCs w:val="24"/>
        </w:rPr>
        <w:t xml:space="preserve"> Waitaki – South </w:t>
      </w:r>
    </w:p>
    <w:p w14:paraId="4B76D3CB" w14:textId="77777777" w:rsidR="008E20AB" w:rsidRDefault="008E20AB" w:rsidP="008E20AB">
      <w:pPr>
        <w:pStyle w:val="NoSpacing"/>
        <w:rPr>
          <w:sz w:val="24"/>
          <w:szCs w:val="24"/>
        </w:rPr>
      </w:pPr>
      <w:r>
        <w:rPr>
          <w:sz w:val="24"/>
          <w:szCs w:val="24"/>
        </w:rPr>
        <w:t xml:space="preserve">         </w:t>
      </w:r>
      <w:r w:rsidR="00B70899">
        <w:rPr>
          <w:sz w:val="24"/>
          <w:szCs w:val="24"/>
        </w:rPr>
        <w:t>Canterbury</w:t>
      </w:r>
      <w:r w:rsidR="00B34E32">
        <w:rPr>
          <w:sz w:val="24"/>
          <w:szCs w:val="24"/>
        </w:rPr>
        <w:t xml:space="preserve"> non-core</w:t>
      </w:r>
      <w:r w:rsidR="00B70899">
        <w:rPr>
          <w:sz w:val="24"/>
          <w:szCs w:val="24"/>
        </w:rPr>
        <w:t xml:space="preserve"> </w:t>
      </w:r>
      <w:r w:rsidR="00703BF9" w:rsidRPr="00DD7E4D">
        <w:rPr>
          <w:sz w:val="24"/>
          <w:szCs w:val="24"/>
        </w:rPr>
        <w:t xml:space="preserve">transmission network at Glenavy, to the Transpower GXP at </w:t>
      </w:r>
    </w:p>
    <w:p w14:paraId="23624102" w14:textId="77777777" w:rsidR="008E20AB" w:rsidRDefault="008E20AB" w:rsidP="008E20AB">
      <w:pPr>
        <w:pStyle w:val="NoSpacing"/>
        <w:rPr>
          <w:b/>
          <w:sz w:val="24"/>
          <w:szCs w:val="24"/>
        </w:rPr>
      </w:pPr>
      <w:r>
        <w:rPr>
          <w:sz w:val="24"/>
          <w:szCs w:val="24"/>
        </w:rPr>
        <w:t xml:space="preserve">         </w:t>
      </w:r>
      <w:r w:rsidR="00703BF9" w:rsidRPr="00DD7E4D">
        <w:rPr>
          <w:sz w:val="24"/>
          <w:szCs w:val="24"/>
        </w:rPr>
        <w:t xml:space="preserve">Oamaru, </w:t>
      </w:r>
      <w:r w:rsidR="00703BF9" w:rsidRPr="00DD7E4D">
        <w:rPr>
          <w:b/>
          <w:sz w:val="24"/>
          <w:szCs w:val="24"/>
        </w:rPr>
        <w:t>an</w:t>
      </w:r>
      <w:r w:rsidR="00A55875" w:rsidRPr="00DD7E4D">
        <w:rPr>
          <w:b/>
          <w:sz w:val="24"/>
          <w:szCs w:val="24"/>
        </w:rPr>
        <w:t>y</w:t>
      </w:r>
      <w:r w:rsidR="00703BF9" w:rsidRPr="00DD7E4D">
        <w:rPr>
          <w:sz w:val="24"/>
          <w:szCs w:val="24"/>
        </w:rPr>
        <w:t xml:space="preserve"> </w:t>
      </w:r>
      <w:r w:rsidR="00B70899">
        <w:rPr>
          <w:sz w:val="24"/>
          <w:szCs w:val="24"/>
        </w:rPr>
        <w:t xml:space="preserve">additional </w:t>
      </w:r>
      <w:r w:rsidR="00703BF9" w:rsidRPr="00DD7E4D">
        <w:rPr>
          <w:sz w:val="24"/>
          <w:szCs w:val="24"/>
        </w:rPr>
        <w:t xml:space="preserve">increase resulting from </w:t>
      </w:r>
      <w:r w:rsidR="00703BF9" w:rsidRPr="00DD7E4D">
        <w:rPr>
          <w:b/>
          <w:sz w:val="24"/>
          <w:szCs w:val="24"/>
        </w:rPr>
        <w:t>rebalancing</w:t>
      </w:r>
      <w:r w:rsidR="00703BF9" w:rsidRPr="00DD7E4D">
        <w:rPr>
          <w:sz w:val="24"/>
          <w:szCs w:val="24"/>
        </w:rPr>
        <w:t xml:space="preserve"> transmission charges </w:t>
      </w:r>
      <w:r w:rsidR="00703BF9" w:rsidRPr="00DD7E4D">
        <w:rPr>
          <w:b/>
          <w:sz w:val="24"/>
          <w:szCs w:val="24"/>
        </w:rPr>
        <w:t xml:space="preserve">can </w:t>
      </w:r>
    </w:p>
    <w:p w14:paraId="265FC80F" w14:textId="32C96DB2" w:rsidR="00703BF9" w:rsidRPr="00DD7E4D" w:rsidRDefault="008E20AB" w:rsidP="008E20AB">
      <w:pPr>
        <w:pStyle w:val="NoSpacing"/>
        <w:rPr>
          <w:b/>
          <w:sz w:val="24"/>
          <w:szCs w:val="24"/>
        </w:rPr>
      </w:pPr>
      <w:r>
        <w:rPr>
          <w:b/>
          <w:sz w:val="24"/>
          <w:szCs w:val="24"/>
        </w:rPr>
        <w:t xml:space="preserve">         </w:t>
      </w:r>
      <w:r w:rsidR="00703BF9" w:rsidRPr="00DD7E4D">
        <w:rPr>
          <w:b/>
          <w:sz w:val="24"/>
          <w:szCs w:val="24"/>
        </w:rPr>
        <w:t xml:space="preserve">only come from an increase in the residual charge historic debt recovery </w:t>
      </w:r>
      <w:r w:rsidR="00A55875" w:rsidRPr="00DD7E4D">
        <w:rPr>
          <w:b/>
          <w:sz w:val="24"/>
          <w:szCs w:val="24"/>
        </w:rPr>
        <w:t>cost</w:t>
      </w:r>
      <w:r w:rsidR="00703BF9" w:rsidRPr="00DD7E4D">
        <w:rPr>
          <w:b/>
          <w:sz w:val="24"/>
          <w:szCs w:val="24"/>
        </w:rPr>
        <w:t>.</w:t>
      </w:r>
    </w:p>
    <w:p w14:paraId="438ABB85" w14:textId="77777777" w:rsidR="00703BF9" w:rsidRPr="00DD7E4D" w:rsidRDefault="00703BF9" w:rsidP="008B067D">
      <w:pPr>
        <w:pStyle w:val="NoSpacing"/>
        <w:rPr>
          <w:sz w:val="24"/>
          <w:szCs w:val="24"/>
        </w:rPr>
      </w:pPr>
    </w:p>
    <w:p w14:paraId="2BBB0279" w14:textId="77777777" w:rsidR="008E20AB" w:rsidRDefault="008E20AB" w:rsidP="008E20AB">
      <w:pPr>
        <w:pStyle w:val="NoSpacing"/>
        <w:rPr>
          <w:sz w:val="24"/>
          <w:szCs w:val="24"/>
        </w:rPr>
      </w:pPr>
      <w:r>
        <w:rPr>
          <w:sz w:val="24"/>
          <w:szCs w:val="24"/>
        </w:rPr>
        <w:t xml:space="preserve">229. </w:t>
      </w:r>
      <w:r w:rsidR="00703BF9" w:rsidRPr="00DD7E4D">
        <w:rPr>
          <w:sz w:val="24"/>
          <w:szCs w:val="24"/>
        </w:rPr>
        <w:t xml:space="preserve">What we have arrived at is a </w:t>
      </w:r>
      <w:r w:rsidR="00A55875" w:rsidRPr="00DD7E4D">
        <w:rPr>
          <w:sz w:val="24"/>
          <w:szCs w:val="24"/>
        </w:rPr>
        <w:t>situation u</w:t>
      </w:r>
      <w:r w:rsidR="00703BF9" w:rsidRPr="00DD7E4D">
        <w:rPr>
          <w:sz w:val="24"/>
          <w:szCs w:val="24"/>
        </w:rPr>
        <w:t xml:space="preserve">nder which Network Waitaki consumers may </w:t>
      </w:r>
    </w:p>
    <w:p w14:paraId="25634677" w14:textId="77777777" w:rsidR="008E20AB" w:rsidRDefault="008E20AB" w:rsidP="008E20AB">
      <w:pPr>
        <w:pStyle w:val="NoSpacing"/>
        <w:rPr>
          <w:sz w:val="24"/>
          <w:szCs w:val="24"/>
        </w:rPr>
      </w:pPr>
      <w:r>
        <w:rPr>
          <w:sz w:val="24"/>
          <w:szCs w:val="24"/>
        </w:rPr>
        <w:t xml:space="preserve">         s</w:t>
      </w:r>
      <w:r w:rsidR="00703BF9" w:rsidRPr="00DD7E4D">
        <w:rPr>
          <w:sz w:val="24"/>
          <w:szCs w:val="24"/>
        </w:rPr>
        <w:t xml:space="preserve">ee a reduction in the </w:t>
      </w:r>
      <w:r w:rsidR="00A55875" w:rsidRPr="00DD7E4D">
        <w:rPr>
          <w:sz w:val="24"/>
          <w:szCs w:val="24"/>
        </w:rPr>
        <w:t xml:space="preserve">level </w:t>
      </w:r>
      <w:r w:rsidR="00703BF9" w:rsidRPr="00DD7E4D">
        <w:rPr>
          <w:sz w:val="24"/>
          <w:szCs w:val="24"/>
        </w:rPr>
        <w:t xml:space="preserve">of socialised historic debt recovery from the introduction of </w:t>
      </w:r>
    </w:p>
    <w:p w14:paraId="61D2F4A7" w14:textId="77777777" w:rsidR="008E20AB" w:rsidRDefault="008E20AB" w:rsidP="008E20AB">
      <w:pPr>
        <w:pStyle w:val="NoSpacing"/>
        <w:rPr>
          <w:sz w:val="24"/>
          <w:szCs w:val="24"/>
        </w:rPr>
      </w:pPr>
      <w:r>
        <w:rPr>
          <w:sz w:val="24"/>
          <w:szCs w:val="24"/>
        </w:rPr>
        <w:t xml:space="preserve">         </w:t>
      </w:r>
      <w:r w:rsidR="00703BF9" w:rsidRPr="00DD7E4D">
        <w:rPr>
          <w:sz w:val="24"/>
          <w:szCs w:val="24"/>
        </w:rPr>
        <w:t xml:space="preserve">benefit based charges BUT on the other hand an increase in historic debt recovery </w:t>
      </w:r>
    </w:p>
    <w:p w14:paraId="3C48AF83" w14:textId="309D58C1" w:rsidR="00703BF9" w:rsidRPr="00DD7E4D" w:rsidRDefault="008E20AB" w:rsidP="008E20AB">
      <w:pPr>
        <w:pStyle w:val="NoSpacing"/>
        <w:rPr>
          <w:b/>
          <w:sz w:val="24"/>
          <w:szCs w:val="24"/>
        </w:rPr>
      </w:pPr>
      <w:r>
        <w:rPr>
          <w:sz w:val="24"/>
          <w:szCs w:val="24"/>
        </w:rPr>
        <w:t xml:space="preserve">         </w:t>
      </w:r>
      <w:r w:rsidR="00A55875" w:rsidRPr="00DD7E4D">
        <w:rPr>
          <w:sz w:val="24"/>
          <w:szCs w:val="24"/>
        </w:rPr>
        <w:t>cos</w:t>
      </w:r>
      <w:r w:rsidR="00703BF9" w:rsidRPr="00DD7E4D">
        <w:rPr>
          <w:sz w:val="24"/>
          <w:szCs w:val="24"/>
        </w:rPr>
        <w:t xml:space="preserve">ts captured under the </w:t>
      </w:r>
      <w:r w:rsidR="00703BF9" w:rsidRPr="00DD7E4D">
        <w:rPr>
          <w:b/>
          <w:sz w:val="24"/>
          <w:szCs w:val="24"/>
        </w:rPr>
        <w:t>residual</w:t>
      </w:r>
      <w:r w:rsidR="00703BF9" w:rsidRPr="00DD7E4D">
        <w:rPr>
          <w:sz w:val="24"/>
          <w:szCs w:val="24"/>
        </w:rPr>
        <w:t xml:space="preserve"> </w:t>
      </w:r>
      <w:r w:rsidR="00703BF9" w:rsidRPr="00DD7E4D">
        <w:rPr>
          <w:b/>
          <w:sz w:val="24"/>
          <w:szCs w:val="24"/>
        </w:rPr>
        <w:t xml:space="preserve">charge regime. </w:t>
      </w:r>
    </w:p>
    <w:p w14:paraId="4B821865" w14:textId="77777777" w:rsidR="00F05E5D" w:rsidRPr="00DD7E4D" w:rsidRDefault="00F05E5D" w:rsidP="008B067D">
      <w:pPr>
        <w:pStyle w:val="NoSpacing"/>
        <w:rPr>
          <w:b/>
          <w:sz w:val="24"/>
          <w:szCs w:val="24"/>
        </w:rPr>
      </w:pPr>
    </w:p>
    <w:p w14:paraId="760F2F90" w14:textId="77777777" w:rsidR="008E20AB" w:rsidRDefault="008E20AB" w:rsidP="008E20AB">
      <w:pPr>
        <w:pStyle w:val="NoSpacing"/>
        <w:rPr>
          <w:sz w:val="24"/>
          <w:szCs w:val="24"/>
        </w:rPr>
      </w:pPr>
      <w:r>
        <w:rPr>
          <w:sz w:val="24"/>
          <w:szCs w:val="24"/>
        </w:rPr>
        <w:t xml:space="preserve">230. </w:t>
      </w:r>
      <w:r w:rsidR="00F05E5D" w:rsidRPr="00DD7E4D">
        <w:rPr>
          <w:sz w:val="24"/>
          <w:szCs w:val="24"/>
        </w:rPr>
        <w:t xml:space="preserve">It is thus extremely difficult to gauge exactly what Network Waitaki and its consumers </w:t>
      </w:r>
    </w:p>
    <w:p w14:paraId="58EEB26E" w14:textId="10C5EA99" w:rsidR="00F05E5D" w:rsidRDefault="008E20AB" w:rsidP="008E20AB">
      <w:pPr>
        <w:pStyle w:val="NoSpacing"/>
        <w:rPr>
          <w:sz w:val="24"/>
          <w:szCs w:val="24"/>
        </w:rPr>
      </w:pPr>
      <w:r>
        <w:rPr>
          <w:sz w:val="24"/>
          <w:szCs w:val="24"/>
        </w:rPr>
        <w:t xml:space="preserve">          </w:t>
      </w:r>
      <w:r w:rsidR="00F05E5D" w:rsidRPr="00DD7E4D">
        <w:rPr>
          <w:sz w:val="24"/>
          <w:szCs w:val="24"/>
        </w:rPr>
        <w:t>will end up paying for what.</w:t>
      </w:r>
    </w:p>
    <w:p w14:paraId="02F69960" w14:textId="77777777" w:rsidR="001965FA" w:rsidRDefault="001965FA" w:rsidP="008E20AB">
      <w:pPr>
        <w:pStyle w:val="NoSpacing"/>
        <w:rPr>
          <w:sz w:val="24"/>
          <w:szCs w:val="24"/>
        </w:rPr>
      </w:pPr>
      <w:bookmarkStart w:id="4" w:name="_GoBack"/>
      <w:bookmarkEnd w:id="4"/>
    </w:p>
    <w:p w14:paraId="2E4D1EB8" w14:textId="394A8EC7" w:rsidR="00F05E5D" w:rsidRPr="00DD7E4D" w:rsidRDefault="00F80293" w:rsidP="00F80293">
      <w:pPr>
        <w:pStyle w:val="NoSpacing"/>
        <w:rPr>
          <w:sz w:val="24"/>
          <w:szCs w:val="24"/>
        </w:rPr>
      </w:pPr>
      <w:r>
        <w:rPr>
          <w:sz w:val="24"/>
          <w:szCs w:val="24"/>
        </w:rPr>
        <w:lastRenderedPageBreak/>
        <w:t xml:space="preserve">231.  </w:t>
      </w:r>
      <w:r w:rsidR="005516AB" w:rsidRPr="00DD7E4D">
        <w:rPr>
          <w:sz w:val="24"/>
          <w:szCs w:val="24"/>
        </w:rPr>
        <w:t>And, a</w:t>
      </w:r>
      <w:r w:rsidR="00F05E5D" w:rsidRPr="00DD7E4D">
        <w:rPr>
          <w:sz w:val="24"/>
          <w:szCs w:val="24"/>
        </w:rPr>
        <w:t>s the Authority has noted</w:t>
      </w:r>
    </w:p>
    <w:p w14:paraId="5FA03C94" w14:textId="77777777" w:rsidR="00F05E5D" w:rsidRPr="00DD7E4D" w:rsidRDefault="00F05E5D" w:rsidP="008B067D">
      <w:pPr>
        <w:pStyle w:val="NoSpacing"/>
        <w:rPr>
          <w:sz w:val="24"/>
          <w:szCs w:val="24"/>
        </w:rPr>
      </w:pPr>
    </w:p>
    <w:p w14:paraId="2140DB66" w14:textId="77777777" w:rsidR="00F05E5D" w:rsidRPr="00DD7E4D" w:rsidRDefault="00F05E5D" w:rsidP="00477AF1">
      <w:pPr>
        <w:pStyle w:val="NoSpacing"/>
        <w:ind w:left="1440"/>
        <w:rPr>
          <w:sz w:val="24"/>
          <w:szCs w:val="24"/>
        </w:rPr>
      </w:pPr>
      <w:r w:rsidRPr="00DD7E4D">
        <w:rPr>
          <w:sz w:val="24"/>
          <w:szCs w:val="24"/>
        </w:rPr>
        <w:t>“uncertain</w:t>
      </w:r>
      <w:r w:rsidR="00663948">
        <w:rPr>
          <w:sz w:val="24"/>
          <w:szCs w:val="24"/>
        </w:rPr>
        <w:t>t</w:t>
      </w:r>
      <w:r w:rsidRPr="00DD7E4D">
        <w:rPr>
          <w:sz w:val="24"/>
          <w:szCs w:val="24"/>
        </w:rPr>
        <w:t>y about the TPM …. Is not conducive to making long term investment decisions”  (ibid, page iv).</w:t>
      </w:r>
    </w:p>
    <w:p w14:paraId="502DA588" w14:textId="77777777" w:rsidR="00703BF9" w:rsidRPr="00DD7E4D" w:rsidRDefault="00703BF9" w:rsidP="008B067D">
      <w:pPr>
        <w:pStyle w:val="NoSpacing"/>
        <w:rPr>
          <w:sz w:val="24"/>
          <w:szCs w:val="24"/>
        </w:rPr>
      </w:pPr>
    </w:p>
    <w:p w14:paraId="65B549C7" w14:textId="40A7DF97" w:rsidR="00F80293" w:rsidRDefault="00F80293" w:rsidP="00F80293">
      <w:pPr>
        <w:pStyle w:val="NoSpacing"/>
        <w:rPr>
          <w:sz w:val="24"/>
          <w:szCs w:val="24"/>
        </w:rPr>
      </w:pPr>
      <w:r>
        <w:rPr>
          <w:sz w:val="24"/>
          <w:szCs w:val="24"/>
        </w:rPr>
        <w:t xml:space="preserve">232.  </w:t>
      </w:r>
      <w:r w:rsidR="000462C1">
        <w:rPr>
          <w:sz w:val="24"/>
          <w:szCs w:val="24"/>
        </w:rPr>
        <w:t>In that context</w:t>
      </w:r>
      <w:r w:rsidR="005516AB" w:rsidRPr="00DD7E4D">
        <w:rPr>
          <w:sz w:val="24"/>
          <w:szCs w:val="24"/>
        </w:rPr>
        <w:t xml:space="preserve">, it is </w:t>
      </w:r>
      <w:r w:rsidR="000462C1">
        <w:rPr>
          <w:sz w:val="24"/>
          <w:szCs w:val="24"/>
        </w:rPr>
        <w:t>important to note</w:t>
      </w:r>
      <w:r w:rsidR="005516AB" w:rsidRPr="00DD7E4D">
        <w:rPr>
          <w:sz w:val="24"/>
          <w:szCs w:val="24"/>
        </w:rPr>
        <w:t xml:space="preserve"> </w:t>
      </w:r>
      <w:r w:rsidR="00F05E5D" w:rsidRPr="00DD7E4D">
        <w:rPr>
          <w:sz w:val="24"/>
          <w:szCs w:val="24"/>
        </w:rPr>
        <w:t xml:space="preserve">that Network Waitaki currently is in the </w:t>
      </w:r>
      <w:r>
        <w:rPr>
          <w:sz w:val="24"/>
          <w:szCs w:val="24"/>
        </w:rPr>
        <w:t xml:space="preserve"> </w:t>
      </w:r>
    </w:p>
    <w:p w14:paraId="51F02316" w14:textId="03398A83" w:rsidR="00F80293" w:rsidRDefault="00F80293" w:rsidP="00F80293">
      <w:pPr>
        <w:pStyle w:val="NoSpacing"/>
        <w:ind w:left="142"/>
        <w:rPr>
          <w:sz w:val="24"/>
          <w:szCs w:val="24"/>
        </w:rPr>
      </w:pPr>
      <w:r>
        <w:rPr>
          <w:sz w:val="24"/>
          <w:szCs w:val="24"/>
        </w:rPr>
        <w:t xml:space="preserve">       </w:t>
      </w:r>
      <w:r w:rsidR="00F05E5D" w:rsidRPr="00DD7E4D">
        <w:rPr>
          <w:sz w:val="24"/>
          <w:szCs w:val="24"/>
        </w:rPr>
        <w:t xml:space="preserve">position of needing to make long term investment decisions with respect to resolving </w:t>
      </w:r>
      <w:r>
        <w:rPr>
          <w:sz w:val="24"/>
          <w:szCs w:val="24"/>
        </w:rPr>
        <w:t xml:space="preserve"> </w:t>
      </w:r>
    </w:p>
    <w:p w14:paraId="02342535" w14:textId="51837138" w:rsidR="00F05E5D" w:rsidRPr="00DD7E4D" w:rsidRDefault="00F80293" w:rsidP="00F80293">
      <w:pPr>
        <w:pStyle w:val="NoSpacing"/>
        <w:ind w:left="142"/>
        <w:rPr>
          <w:sz w:val="24"/>
          <w:szCs w:val="24"/>
        </w:rPr>
      </w:pPr>
      <w:r>
        <w:rPr>
          <w:sz w:val="24"/>
          <w:szCs w:val="24"/>
        </w:rPr>
        <w:t xml:space="preserve">       </w:t>
      </w:r>
      <w:r w:rsidR="00F05E5D" w:rsidRPr="00DD7E4D">
        <w:rPr>
          <w:sz w:val="24"/>
          <w:szCs w:val="24"/>
        </w:rPr>
        <w:t>transmission issues.</w:t>
      </w:r>
    </w:p>
    <w:p w14:paraId="25840AB8" w14:textId="77777777" w:rsidR="00F05E5D" w:rsidRPr="00DD7E4D" w:rsidRDefault="00F05E5D" w:rsidP="008B067D">
      <w:pPr>
        <w:pStyle w:val="NoSpacing"/>
        <w:rPr>
          <w:sz w:val="24"/>
          <w:szCs w:val="24"/>
        </w:rPr>
      </w:pPr>
    </w:p>
    <w:p w14:paraId="6DCE6E2B" w14:textId="77777777" w:rsidR="00F80293" w:rsidRDefault="00F80293" w:rsidP="00F80293">
      <w:pPr>
        <w:pStyle w:val="NoSpacing"/>
        <w:rPr>
          <w:sz w:val="24"/>
          <w:szCs w:val="24"/>
        </w:rPr>
      </w:pPr>
      <w:r>
        <w:rPr>
          <w:sz w:val="24"/>
          <w:szCs w:val="24"/>
        </w:rPr>
        <w:t xml:space="preserve">233.  </w:t>
      </w:r>
      <w:r w:rsidR="000462C1">
        <w:rPr>
          <w:sz w:val="24"/>
          <w:szCs w:val="24"/>
        </w:rPr>
        <w:t>L</w:t>
      </w:r>
      <w:r w:rsidR="00F05E5D" w:rsidRPr="00DD7E4D">
        <w:rPr>
          <w:sz w:val="24"/>
          <w:szCs w:val="24"/>
        </w:rPr>
        <w:t xml:space="preserve">ack of clarity and </w:t>
      </w:r>
      <w:r w:rsidR="00B70899">
        <w:rPr>
          <w:sz w:val="24"/>
          <w:szCs w:val="24"/>
        </w:rPr>
        <w:t>a forthright account</w:t>
      </w:r>
      <w:r w:rsidR="00F05E5D" w:rsidRPr="00DD7E4D">
        <w:rPr>
          <w:sz w:val="24"/>
          <w:szCs w:val="24"/>
        </w:rPr>
        <w:t xml:space="preserve"> with respect to historic debt recovery charges </w:t>
      </w:r>
    </w:p>
    <w:p w14:paraId="559BEB9E" w14:textId="04751998" w:rsidR="00F05E5D" w:rsidRPr="00DD7E4D" w:rsidRDefault="00F80293" w:rsidP="00F80293">
      <w:pPr>
        <w:pStyle w:val="NoSpacing"/>
        <w:rPr>
          <w:sz w:val="24"/>
          <w:szCs w:val="24"/>
        </w:rPr>
      </w:pPr>
      <w:r>
        <w:rPr>
          <w:sz w:val="24"/>
          <w:szCs w:val="24"/>
        </w:rPr>
        <w:t xml:space="preserve">          </w:t>
      </w:r>
      <w:r w:rsidR="00F05E5D" w:rsidRPr="00DD7E4D">
        <w:rPr>
          <w:sz w:val="24"/>
          <w:szCs w:val="24"/>
        </w:rPr>
        <w:t>by the EA</w:t>
      </w:r>
      <w:r w:rsidR="000462C1">
        <w:rPr>
          <w:sz w:val="24"/>
          <w:szCs w:val="24"/>
        </w:rPr>
        <w:t>,</w:t>
      </w:r>
      <w:r w:rsidR="00F05E5D" w:rsidRPr="00DD7E4D">
        <w:rPr>
          <w:sz w:val="24"/>
          <w:szCs w:val="24"/>
        </w:rPr>
        <w:t xml:space="preserve"> is unhelpful.</w:t>
      </w:r>
    </w:p>
    <w:p w14:paraId="59AAF4C6" w14:textId="77777777" w:rsidR="00F05E5D" w:rsidRPr="00DD7E4D" w:rsidRDefault="00F05E5D" w:rsidP="008B067D">
      <w:pPr>
        <w:pStyle w:val="NoSpacing"/>
        <w:rPr>
          <w:sz w:val="24"/>
          <w:szCs w:val="24"/>
        </w:rPr>
      </w:pPr>
    </w:p>
    <w:p w14:paraId="1D4D396C" w14:textId="77777777" w:rsidR="00F80293" w:rsidRDefault="00F80293" w:rsidP="00F80293">
      <w:pPr>
        <w:pStyle w:val="NoSpacing"/>
        <w:rPr>
          <w:sz w:val="24"/>
          <w:szCs w:val="24"/>
        </w:rPr>
      </w:pPr>
      <w:r>
        <w:rPr>
          <w:sz w:val="24"/>
          <w:szCs w:val="24"/>
        </w:rPr>
        <w:t xml:space="preserve">234.  </w:t>
      </w:r>
      <w:r w:rsidR="00F05E5D" w:rsidRPr="00DD7E4D">
        <w:rPr>
          <w:sz w:val="24"/>
          <w:szCs w:val="24"/>
        </w:rPr>
        <w:t>So too</w:t>
      </w:r>
      <w:r w:rsidR="000462C1">
        <w:rPr>
          <w:sz w:val="24"/>
          <w:szCs w:val="24"/>
        </w:rPr>
        <w:t>,</w:t>
      </w:r>
      <w:r w:rsidR="00F05E5D" w:rsidRPr="00DD7E4D">
        <w:rPr>
          <w:sz w:val="24"/>
          <w:szCs w:val="24"/>
        </w:rPr>
        <w:t xml:space="preserve"> is the fact that the postage stamp based approach to the manner in which the </w:t>
      </w:r>
    </w:p>
    <w:p w14:paraId="0C84D0E7" w14:textId="77777777" w:rsidR="00F80293" w:rsidRDefault="00F80293" w:rsidP="00F80293">
      <w:pPr>
        <w:pStyle w:val="NoSpacing"/>
        <w:rPr>
          <w:sz w:val="24"/>
          <w:szCs w:val="24"/>
        </w:rPr>
      </w:pPr>
      <w:r>
        <w:rPr>
          <w:sz w:val="24"/>
          <w:szCs w:val="24"/>
        </w:rPr>
        <w:t xml:space="preserve">          </w:t>
      </w:r>
      <w:r w:rsidR="00F05E5D" w:rsidRPr="00DD7E4D">
        <w:rPr>
          <w:sz w:val="24"/>
          <w:szCs w:val="24"/>
        </w:rPr>
        <w:t xml:space="preserve">gross AMD charge will be implemented </w:t>
      </w:r>
      <w:r w:rsidR="000462C1">
        <w:rPr>
          <w:sz w:val="24"/>
          <w:szCs w:val="24"/>
        </w:rPr>
        <w:t>will create</w:t>
      </w:r>
      <w:r w:rsidR="00F05E5D" w:rsidRPr="00DD7E4D">
        <w:rPr>
          <w:sz w:val="24"/>
          <w:szCs w:val="24"/>
        </w:rPr>
        <w:t xml:space="preserve"> a situation whereby Network </w:t>
      </w:r>
    </w:p>
    <w:p w14:paraId="0FE8E1C4" w14:textId="77777777" w:rsidR="00F80293" w:rsidRDefault="00F80293" w:rsidP="00F80293">
      <w:pPr>
        <w:pStyle w:val="NoSpacing"/>
        <w:rPr>
          <w:sz w:val="24"/>
          <w:szCs w:val="24"/>
        </w:rPr>
      </w:pPr>
      <w:r>
        <w:rPr>
          <w:sz w:val="24"/>
          <w:szCs w:val="24"/>
        </w:rPr>
        <w:t xml:space="preserve">          </w:t>
      </w:r>
      <w:r w:rsidR="00F05E5D" w:rsidRPr="00DD7E4D">
        <w:rPr>
          <w:sz w:val="24"/>
          <w:szCs w:val="24"/>
        </w:rPr>
        <w:t xml:space="preserve">Waitaki invariably pays the full transmission capacity charge in circumstances where </w:t>
      </w:r>
    </w:p>
    <w:p w14:paraId="0E7D2ABF" w14:textId="01566BCE" w:rsidR="00F05E5D" w:rsidRPr="00DD7E4D" w:rsidRDefault="00F80293" w:rsidP="00F80293">
      <w:pPr>
        <w:pStyle w:val="NoSpacing"/>
        <w:rPr>
          <w:sz w:val="24"/>
          <w:szCs w:val="24"/>
        </w:rPr>
      </w:pPr>
      <w:r>
        <w:rPr>
          <w:sz w:val="24"/>
          <w:szCs w:val="24"/>
        </w:rPr>
        <w:t xml:space="preserve">          </w:t>
      </w:r>
      <w:r w:rsidR="00F05E5D" w:rsidRPr="00B70899">
        <w:rPr>
          <w:b/>
          <w:sz w:val="24"/>
          <w:szCs w:val="24"/>
        </w:rPr>
        <w:t>regional transmission loads are low</w:t>
      </w:r>
      <w:r w:rsidR="00F05E5D" w:rsidRPr="00DD7E4D">
        <w:rPr>
          <w:sz w:val="24"/>
          <w:szCs w:val="24"/>
        </w:rPr>
        <w:t>.</w:t>
      </w:r>
    </w:p>
    <w:p w14:paraId="72DD9A8E" w14:textId="77777777" w:rsidR="00F05E5D" w:rsidRPr="00DD7E4D" w:rsidRDefault="00F05E5D" w:rsidP="008B067D">
      <w:pPr>
        <w:pStyle w:val="NoSpacing"/>
        <w:rPr>
          <w:sz w:val="24"/>
          <w:szCs w:val="24"/>
        </w:rPr>
      </w:pPr>
    </w:p>
    <w:p w14:paraId="525B11CD" w14:textId="77777777" w:rsidR="00F80293" w:rsidRDefault="00F80293" w:rsidP="00F80293">
      <w:pPr>
        <w:pStyle w:val="NoSpacing"/>
        <w:rPr>
          <w:sz w:val="24"/>
          <w:szCs w:val="24"/>
        </w:rPr>
      </w:pPr>
      <w:r>
        <w:rPr>
          <w:sz w:val="24"/>
          <w:szCs w:val="24"/>
        </w:rPr>
        <w:t xml:space="preserve">235.  </w:t>
      </w:r>
      <w:r w:rsidR="00F05E5D" w:rsidRPr="00DD7E4D">
        <w:rPr>
          <w:sz w:val="24"/>
          <w:szCs w:val="24"/>
        </w:rPr>
        <w:t xml:space="preserve">Trustees note that in addition to the key features of the 2019 TPM proposal there is </w:t>
      </w:r>
    </w:p>
    <w:p w14:paraId="46213EEB" w14:textId="77777777" w:rsidR="00F80293" w:rsidRDefault="00F80293" w:rsidP="00F80293">
      <w:pPr>
        <w:pStyle w:val="NoSpacing"/>
        <w:rPr>
          <w:sz w:val="24"/>
          <w:szCs w:val="24"/>
        </w:rPr>
      </w:pPr>
      <w:r>
        <w:rPr>
          <w:sz w:val="24"/>
          <w:szCs w:val="24"/>
        </w:rPr>
        <w:t xml:space="preserve">          </w:t>
      </w:r>
      <w:r w:rsidR="00F05E5D" w:rsidRPr="00DD7E4D">
        <w:rPr>
          <w:sz w:val="24"/>
          <w:szCs w:val="24"/>
        </w:rPr>
        <w:t xml:space="preserve">also a list of </w:t>
      </w:r>
      <w:r w:rsidR="00F05E5D" w:rsidRPr="000462C1">
        <w:rPr>
          <w:b/>
          <w:sz w:val="24"/>
          <w:szCs w:val="24"/>
        </w:rPr>
        <w:t>additional components</w:t>
      </w:r>
      <w:r w:rsidR="00F05E5D" w:rsidRPr="00DD7E4D">
        <w:rPr>
          <w:sz w:val="24"/>
          <w:szCs w:val="24"/>
        </w:rPr>
        <w:t xml:space="preserve"> that Transpower could invoke in order to do deals </w:t>
      </w:r>
    </w:p>
    <w:p w14:paraId="3A7F2A21" w14:textId="0574EC67" w:rsidR="00F05E5D" w:rsidRDefault="00F80293" w:rsidP="00F80293">
      <w:pPr>
        <w:pStyle w:val="NoSpacing"/>
        <w:rPr>
          <w:sz w:val="24"/>
          <w:szCs w:val="24"/>
        </w:rPr>
      </w:pPr>
      <w:r>
        <w:rPr>
          <w:sz w:val="24"/>
          <w:szCs w:val="24"/>
        </w:rPr>
        <w:t xml:space="preserve">          </w:t>
      </w:r>
      <w:r w:rsidR="00F05E5D" w:rsidRPr="00DD7E4D">
        <w:rPr>
          <w:sz w:val="24"/>
          <w:szCs w:val="24"/>
        </w:rPr>
        <w:t xml:space="preserve">with individual transmission customers under certain circumstances. </w:t>
      </w:r>
    </w:p>
    <w:p w14:paraId="719DEE54" w14:textId="77777777" w:rsidR="00F80293" w:rsidRPr="00DD7E4D" w:rsidRDefault="00F80293" w:rsidP="00F80293">
      <w:pPr>
        <w:pStyle w:val="NoSpacing"/>
        <w:rPr>
          <w:sz w:val="24"/>
          <w:szCs w:val="24"/>
        </w:rPr>
      </w:pPr>
    </w:p>
    <w:p w14:paraId="363604FD" w14:textId="77777777" w:rsidR="00F80293" w:rsidRDefault="00F80293" w:rsidP="00F80293">
      <w:pPr>
        <w:pStyle w:val="NoSpacing"/>
        <w:rPr>
          <w:sz w:val="24"/>
          <w:szCs w:val="24"/>
        </w:rPr>
      </w:pPr>
      <w:r>
        <w:rPr>
          <w:sz w:val="24"/>
          <w:szCs w:val="24"/>
        </w:rPr>
        <w:t xml:space="preserve">236.  </w:t>
      </w:r>
      <w:r w:rsidR="005516AB" w:rsidRPr="00DD7E4D">
        <w:rPr>
          <w:sz w:val="24"/>
          <w:szCs w:val="24"/>
        </w:rPr>
        <w:t>Against that background, t</w:t>
      </w:r>
      <w:r w:rsidR="00F05E5D" w:rsidRPr="00DD7E4D">
        <w:rPr>
          <w:sz w:val="24"/>
          <w:szCs w:val="24"/>
        </w:rPr>
        <w:t xml:space="preserve">he following recommendation is put forward for the EA to </w:t>
      </w:r>
    </w:p>
    <w:p w14:paraId="2954790F" w14:textId="77777777" w:rsidR="00F80293" w:rsidRDefault="00F80293" w:rsidP="00F80293">
      <w:pPr>
        <w:pStyle w:val="NoSpacing"/>
        <w:rPr>
          <w:sz w:val="24"/>
          <w:szCs w:val="24"/>
        </w:rPr>
      </w:pPr>
      <w:r>
        <w:rPr>
          <w:sz w:val="24"/>
          <w:szCs w:val="24"/>
        </w:rPr>
        <w:t xml:space="preserve">         </w:t>
      </w:r>
      <w:r w:rsidR="00F05E5D" w:rsidRPr="00DD7E4D">
        <w:rPr>
          <w:sz w:val="24"/>
          <w:szCs w:val="24"/>
        </w:rPr>
        <w:t xml:space="preserve">find the appropriate wording that would allow Transpower to amend the postage </w:t>
      </w:r>
      <w:r>
        <w:rPr>
          <w:sz w:val="24"/>
          <w:szCs w:val="24"/>
        </w:rPr>
        <w:t xml:space="preserve">            </w:t>
      </w:r>
    </w:p>
    <w:p w14:paraId="7BAE7BFE" w14:textId="77777777" w:rsidR="00F80293" w:rsidRDefault="00F80293" w:rsidP="00F80293">
      <w:pPr>
        <w:pStyle w:val="NoSpacing"/>
        <w:rPr>
          <w:sz w:val="24"/>
          <w:szCs w:val="24"/>
        </w:rPr>
      </w:pPr>
      <w:r>
        <w:rPr>
          <w:sz w:val="24"/>
          <w:szCs w:val="24"/>
        </w:rPr>
        <w:t xml:space="preserve">         </w:t>
      </w:r>
      <w:r w:rsidR="00F05E5D" w:rsidRPr="00DD7E4D">
        <w:rPr>
          <w:sz w:val="24"/>
          <w:szCs w:val="24"/>
        </w:rPr>
        <w:t>stamp based approach associated with the application of the gross A</w:t>
      </w:r>
      <w:r w:rsidR="00B70899">
        <w:rPr>
          <w:sz w:val="24"/>
          <w:szCs w:val="24"/>
        </w:rPr>
        <w:t>M</w:t>
      </w:r>
      <w:r w:rsidR="00F05E5D" w:rsidRPr="00DD7E4D">
        <w:rPr>
          <w:sz w:val="24"/>
          <w:szCs w:val="24"/>
        </w:rPr>
        <w:t xml:space="preserve">D charge, under </w:t>
      </w:r>
    </w:p>
    <w:p w14:paraId="39A25B12" w14:textId="4166ADD3" w:rsidR="00F05E5D" w:rsidRDefault="00F80293" w:rsidP="00F80293">
      <w:pPr>
        <w:pStyle w:val="NoSpacing"/>
        <w:rPr>
          <w:sz w:val="24"/>
          <w:szCs w:val="24"/>
        </w:rPr>
      </w:pPr>
      <w:r>
        <w:rPr>
          <w:sz w:val="24"/>
          <w:szCs w:val="24"/>
        </w:rPr>
        <w:t xml:space="preserve">         </w:t>
      </w:r>
      <w:r w:rsidR="00F05E5D" w:rsidRPr="00DD7E4D">
        <w:rPr>
          <w:sz w:val="24"/>
          <w:szCs w:val="24"/>
        </w:rPr>
        <w:t>specific conditions.</w:t>
      </w:r>
    </w:p>
    <w:p w14:paraId="248C85F3" w14:textId="77777777" w:rsidR="00477AF1" w:rsidRDefault="00477AF1" w:rsidP="00477AF1">
      <w:pPr>
        <w:pStyle w:val="NoSpacing"/>
        <w:ind w:left="720" w:hanging="720"/>
        <w:rPr>
          <w:sz w:val="24"/>
          <w:szCs w:val="24"/>
        </w:rPr>
      </w:pPr>
    </w:p>
    <w:p w14:paraId="22014BC3" w14:textId="77777777" w:rsidR="00F05E5D" w:rsidRPr="00DD7E4D" w:rsidRDefault="00F05E5D" w:rsidP="008B067D">
      <w:pPr>
        <w:pStyle w:val="NoSpacing"/>
        <w:rPr>
          <w:sz w:val="24"/>
          <w:szCs w:val="24"/>
        </w:rPr>
      </w:pPr>
    </w:p>
    <w:tbl>
      <w:tblPr>
        <w:tblStyle w:val="TableGrid"/>
        <w:tblW w:w="0" w:type="auto"/>
        <w:tblLook w:val="04A0" w:firstRow="1" w:lastRow="0" w:firstColumn="1" w:lastColumn="0" w:noHBand="0" w:noVBand="1"/>
      </w:tblPr>
      <w:tblGrid>
        <w:gridCol w:w="9016"/>
      </w:tblGrid>
      <w:tr w:rsidR="00F05E5D" w:rsidRPr="00DD7E4D" w14:paraId="51050A05" w14:textId="77777777" w:rsidTr="00717366">
        <w:tc>
          <w:tcPr>
            <w:tcW w:w="9016" w:type="dxa"/>
            <w:shd w:val="clear" w:color="auto" w:fill="E2EFD9" w:themeFill="accent6" w:themeFillTint="33"/>
          </w:tcPr>
          <w:p w14:paraId="26C448FD" w14:textId="77777777" w:rsidR="00F05E5D" w:rsidRPr="00DD7E4D" w:rsidRDefault="00F05E5D" w:rsidP="008B067D">
            <w:pPr>
              <w:pStyle w:val="NoSpacing"/>
              <w:rPr>
                <w:sz w:val="24"/>
                <w:szCs w:val="24"/>
              </w:rPr>
            </w:pPr>
          </w:p>
          <w:p w14:paraId="5330E0E2" w14:textId="77777777" w:rsidR="00F05E5D" w:rsidRPr="00477AF1" w:rsidRDefault="00F05E5D" w:rsidP="008B067D">
            <w:pPr>
              <w:pStyle w:val="NoSpacing"/>
              <w:rPr>
                <w:b/>
                <w:sz w:val="24"/>
                <w:szCs w:val="24"/>
              </w:rPr>
            </w:pPr>
            <w:r w:rsidRPr="00477AF1">
              <w:rPr>
                <w:b/>
                <w:sz w:val="24"/>
                <w:szCs w:val="24"/>
              </w:rPr>
              <w:t>RECOMMENDATION</w:t>
            </w:r>
            <w:r w:rsidR="00477AF1" w:rsidRPr="00477AF1">
              <w:rPr>
                <w:b/>
                <w:sz w:val="24"/>
                <w:szCs w:val="24"/>
              </w:rPr>
              <w:t xml:space="preserve"> </w:t>
            </w:r>
            <w:r w:rsidR="00D57DFC">
              <w:rPr>
                <w:b/>
                <w:sz w:val="24"/>
                <w:szCs w:val="24"/>
              </w:rPr>
              <w:t>4</w:t>
            </w:r>
          </w:p>
          <w:p w14:paraId="1530292D" w14:textId="77777777" w:rsidR="00F05E5D" w:rsidRPr="00DD7E4D" w:rsidRDefault="00F05E5D" w:rsidP="008B067D">
            <w:pPr>
              <w:pStyle w:val="NoSpacing"/>
              <w:rPr>
                <w:sz w:val="24"/>
                <w:szCs w:val="24"/>
              </w:rPr>
            </w:pPr>
          </w:p>
          <w:p w14:paraId="73A86C7A" w14:textId="77777777" w:rsidR="00F05E5D" w:rsidRPr="00DD7E4D" w:rsidRDefault="00F05E5D" w:rsidP="00643A56">
            <w:pPr>
              <w:pStyle w:val="NoSpacing"/>
              <w:jc w:val="both"/>
              <w:rPr>
                <w:sz w:val="24"/>
                <w:szCs w:val="24"/>
              </w:rPr>
            </w:pPr>
            <w:r w:rsidRPr="00DD7E4D">
              <w:rPr>
                <w:sz w:val="24"/>
                <w:szCs w:val="24"/>
              </w:rPr>
              <w:t>To prevent the occurrence of inefficient transmission charges when peak load requirements occur in summer under low regional load conditions, the EA reconsiders the circumstances under which the fixed gross AMD applies</w:t>
            </w:r>
            <w:r w:rsidR="00643A56">
              <w:rPr>
                <w:sz w:val="24"/>
                <w:szCs w:val="24"/>
              </w:rPr>
              <w:t xml:space="preserve"> b</w:t>
            </w:r>
            <w:r w:rsidR="00B34E32">
              <w:rPr>
                <w:sz w:val="24"/>
                <w:szCs w:val="24"/>
              </w:rPr>
              <w:t>y including an addition to the Additional C</w:t>
            </w:r>
            <w:r w:rsidR="00643A56">
              <w:rPr>
                <w:sz w:val="24"/>
                <w:szCs w:val="24"/>
              </w:rPr>
              <w:t>omponent TPM category that would</w:t>
            </w:r>
            <w:r w:rsidRPr="00DD7E4D">
              <w:rPr>
                <w:sz w:val="24"/>
                <w:szCs w:val="24"/>
              </w:rPr>
              <w:t xml:space="preserve"> allow Transpower to amend </w:t>
            </w:r>
            <w:r w:rsidR="00643A56">
              <w:rPr>
                <w:sz w:val="24"/>
                <w:szCs w:val="24"/>
              </w:rPr>
              <w:t>the gross AMD</w:t>
            </w:r>
            <w:r w:rsidRPr="00DD7E4D">
              <w:rPr>
                <w:sz w:val="24"/>
                <w:szCs w:val="24"/>
              </w:rPr>
              <w:t xml:space="preserve"> charges as and when appropriate.</w:t>
            </w:r>
          </w:p>
          <w:p w14:paraId="1F5668F4" w14:textId="77777777" w:rsidR="00F05E5D" w:rsidRPr="00DD7E4D" w:rsidRDefault="00F05E5D" w:rsidP="008B067D">
            <w:pPr>
              <w:pStyle w:val="NoSpacing"/>
              <w:rPr>
                <w:sz w:val="24"/>
                <w:szCs w:val="24"/>
              </w:rPr>
            </w:pPr>
          </w:p>
        </w:tc>
      </w:tr>
    </w:tbl>
    <w:p w14:paraId="495E3031" w14:textId="77777777" w:rsidR="00F05E5D" w:rsidRPr="00DD7E4D" w:rsidRDefault="00F05E5D" w:rsidP="008B067D">
      <w:pPr>
        <w:pStyle w:val="NoSpacing"/>
        <w:rPr>
          <w:sz w:val="24"/>
          <w:szCs w:val="24"/>
        </w:rPr>
      </w:pPr>
    </w:p>
    <w:p w14:paraId="3D6BA17E" w14:textId="77777777" w:rsidR="00F05E5D" w:rsidRPr="00DD7E4D" w:rsidRDefault="00F05E5D" w:rsidP="008B067D">
      <w:pPr>
        <w:pStyle w:val="NoSpacing"/>
        <w:rPr>
          <w:sz w:val="24"/>
          <w:szCs w:val="24"/>
        </w:rPr>
      </w:pPr>
    </w:p>
    <w:p w14:paraId="10ACA9A7" w14:textId="77777777" w:rsidR="00F80293" w:rsidRDefault="00F80293" w:rsidP="00F80293">
      <w:pPr>
        <w:pStyle w:val="NoSpacing"/>
        <w:rPr>
          <w:sz w:val="24"/>
          <w:szCs w:val="24"/>
        </w:rPr>
      </w:pPr>
      <w:r>
        <w:rPr>
          <w:sz w:val="24"/>
          <w:szCs w:val="24"/>
        </w:rPr>
        <w:t xml:space="preserve">237. </w:t>
      </w:r>
      <w:r w:rsidR="00F05E5D" w:rsidRPr="00DD7E4D">
        <w:rPr>
          <w:sz w:val="24"/>
          <w:szCs w:val="24"/>
        </w:rPr>
        <w:t xml:space="preserve">Trustees consider that the inclusion of an additional component to the proposed new </w:t>
      </w:r>
    </w:p>
    <w:p w14:paraId="00A14654" w14:textId="77777777" w:rsidR="00F80293" w:rsidRDefault="00F80293" w:rsidP="00F80293">
      <w:pPr>
        <w:pStyle w:val="NoSpacing"/>
        <w:rPr>
          <w:sz w:val="24"/>
          <w:szCs w:val="24"/>
        </w:rPr>
      </w:pPr>
      <w:r>
        <w:rPr>
          <w:sz w:val="24"/>
          <w:szCs w:val="24"/>
        </w:rPr>
        <w:t xml:space="preserve">         </w:t>
      </w:r>
      <w:r w:rsidR="00F05E5D" w:rsidRPr="00DD7E4D">
        <w:rPr>
          <w:sz w:val="24"/>
          <w:szCs w:val="24"/>
        </w:rPr>
        <w:t xml:space="preserve">TPM guidelines, along those lines would be fair and reasonable given the terms and </w:t>
      </w:r>
    </w:p>
    <w:p w14:paraId="6963CDC1" w14:textId="53CB45EF" w:rsidR="00F80293" w:rsidRDefault="00F80293" w:rsidP="00F80293">
      <w:pPr>
        <w:pStyle w:val="NoSpacing"/>
        <w:rPr>
          <w:sz w:val="24"/>
          <w:szCs w:val="24"/>
        </w:rPr>
      </w:pPr>
      <w:r>
        <w:rPr>
          <w:sz w:val="24"/>
          <w:szCs w:val="24"/>
        </w:rPr>
        <w:t xml:space="preserve">         </w:t>
      </w:r>
      <w:r w:rsidR="004D2674" w:rsidRPr="00DD7E4D">
        <w:rPr>
          <w:sz w:val="24"/>
          <w:szCs w:val="24"/>
        </w:rPr>
        <w:t>conditions</w:t>
      </w:r>
      <w:r w:rsidR="00F05E5D" w:rsidRPr="00DD7E4D">
        <w:rPr>
          <w:sz w:val="24"/>
          <w:szCs w:val="24"/>
        </w:rPr>
        <w:t xml:space="preserve"> of clause 9.23 of the Code which p</w:t>
      </w:r>
      <w:r w:rsidR="00717366">
        <w:rPr>
          <w:sz w:val="24"/>
          <w:szCs w:val="24"/>
        </w:rPr>
        <w:t>ermit</w:t>
      </w:r>
      <w:r w:rsidR="00F05E5D" w:rsidRPr="00DD7E4D">
        <w:rPr>
          <w:sz w:val="24"/>
          <w:szCs w:val="24"/>
        </w:rPr>
        <w:t xml:space="preserve"> Transpower to request consumers </w:t>
      </w:r>
    </w:p>
    <w:p w14:paraId="651F2282" w14:textId="5A434B92" w:rsidR="00F05E5D" w:rsidRDefault="00F80293" w:rsidP="00F80293">
      <w:pPr>
        <w:pStyle w:val="NoSpacing"/>
        <w:rPr>
          <w:sz w:val="24"/>
          <w:szCs w:val="24"/>
        </w:rPr>
      </w:pPr>
      <w:r>
        <w:rPr>
          <w:sz w:val="24"/>
          <w:szCs w:val="24"/>
        </w:rPr>
        <w:t xml:space="preserve">         </w:t>
      </w:r>
      <w:r w:rsidR="00F05E5D" w:rsidRPr="00DD7E4D">
        <w:rPr>
          <w:sz w:val="24"/>
          <w:szCs w:val="24"/>
        </w:rPr>
        <w:t>to voluntarily reduce electricity usage when storage in hydro-electric lakes is low.</w:t>
      </w:r>
    </w:p>
    <w:p w14:paraId="767BB6DB" w14:textId="77777777" w:rsidR="00477AF1" w:rsidRPr="00DD7E4D" w:rsidRDefault="00477AF1" w:rsidP="00477AF1">
      <w:pPr>
        <w:pStyle w:val="NoSpacing"/>
        <w:ind w:left="720" w:hanging="720"/>
        <w:rPr>
          <w:sz w:val="24"/>
          <w:szCs w:val="24"/>
        </w:rPr>
      </w:pPr>
    </w:p>
    <w:p w14:paraId="62B715F9" w14:textId="77777777" w:rsidR="00F80293" w:rsidRDefault="00F80293" w:rsidP="00F80293">
      <w:pPr>
        <w:pStyle w:val="NoSpacing"/>
        <w:rPr>
          <w:sz w:val="24"/>
          <w:szCs w:val="24"/>
        </w:rPr>
      </w:pPr>
      <w:r>
        <w:rPr>
          <w:sz w:val="24"/>
          <w:szCs w:val="24"/>
        </w:rPr>
        <w:t xml:space="preserve">238. </w:t>
      </w:r>
      <w:r w:rsidR="00F05E5D" w:rsidRPr="00DD7E4D">
        <w:rPr>
          <w:sz w:val="24"/>
          <w:szCs w:val="24"/>
        </w:rPr>
        <w:t xml:space="preserve">An alternative would be to leave the RCPD charge in place and to change the way it is </w:t>
      </w:r>
    </w:p>
    <w:p w14:paraId="0C346109" w14:textId="77777777" w:rsidR="00F80293" w:rsidRDefault="00F80293" w:rsidP="00F80293">
      <w:pPr>
        <w:pStyle w:val="NoSpacing"/>
        <w:rPr>
          <w:sz w:val="24"/>
          <w:szCs w:val="24"/>
        </w:rPr>
      </w:pPr>
      <w:r>
        <w:rPr>
          <w:sz w:val="24"/>
          <w:szCs w:val="24"/>
        </w:rPr>
        <w:t xml:space="preserve">        </w:t>
      </w:r>
      <w:r w:rsidR="00F05E5D" w:rsidRPr="00DD7E4D">
        <w:rPr>
          <w:sz w:val="24"/>
          <w:szCs w:val="24"/>
        </w:rPr>
        <w:t xml:space="preserve">used, </w:t>
      </w:r>
      <w:r w:rsidR="005516AB" w:rsidRPr="00DD7E4D">
        <w:rPr>
          <w:sz w:val="24"/>
          <w:szCs w:val="24"/>
        </w:rPr>
        <w:t xml:space="preserve">to ensure </w:t>
      </w:r>
      <w:r w:rsidR="000462C1">
        <w:rPr>
          <w:sz w:val="24"/>
          <w:szCs w:val="24"/>
        </w:rPr>
        <w:t xml:space="preserve">that transmission charges are </w:t>
      </w:r>
      <w:r w:rsidR="005516AB" w:rsidRPr="00DD7E4D">
        <w:rPr>
          <w:sz w:val="24"/>
          <w:szCs w:val="24"/>
        </w:rPr>
        <w:t>fair</w:t>
      </w:r>
      <w:r w:rsidR="00717366">
        <w:rPr>
          <w:sz w:val="24"/>
          <w:szCs w:val="24"/>
        </w:rPr>
        <w:t>,</w:t>
      </w:r>
      <w:r w:rsidR="005516AB" w:rsidRPr="00DD7E4D">
        <w:rPr>
          <w:sz w:val="24"/>
          <w:szCs w:val="24"/>
        </w:rPr>
        <w:t xml:space="preserve"> </w:t>
      </w:r>
      <w:r w:rsidR="000462C1">
        <w:rPr>
          <w:sz w:val="24"/>
          <w:szCs w:val="24"/>
        </w:rPr>
        <w:t xml:space="preserve">cost reflective and therefore </w:t>
      </w:r>
    </w:p>
    <w:p w14:paraId="6402B923" w14:textId="77777777" w:rsidR="00F80293" w:rsidRDefault="00F80293" w:rsidP="00F80293">
      <w:pPr>
        <w:pStyle w:val="NoSpacing"/>
        <w:rPr>
          <w:sz w:val="24"/>
          <w:szCs w:val="24"/>
        </w:rPr>
      </w:pPr>
      <w:r>
        <w:rPr>
          <w:sz w:val="24"/>
          <w:szCs w:val="24"/>
        </w:rPr>
        <w:t xml:space="preserve">        </w:t>
      </w:r>
      <w:r w:rsidR="000462C1">
        <w:rPr>
          <w:sz w:val="24"/>
          <w:szCs w:val="24"/>
        </w:rPr>
        <w:t>efficient</w:t>
      </w:r>
      <w:r w:rsidR="005516AB" w:rsidRPr="00DD7E4D">
        <w:rPr>
          <w:sz w:val="24"/>
          <w:szCs w:val="24"/>
        </w:rPr>
        <w:t xml:space="preserve">, </w:t>
      </w:r>
      <w:r w:rsidR="00F05E5D" w:rsidRPr="00DD7E4D">
        <w:rPr>
          <w:sz w:val="24"/>
          <w:szCs w:val="24"/>
        </w:rPr>
        <w:t xml:space="preserve">a point that was strongly argued for by EDB representatives at the TPM </w:t>
      </w:r>
    </w:p>
    <w:p w14:paraId="0322E367" w14:textId="3441611D" w:rsidR="00F05E5D" w:rsidRDefault="00F80293" w:rsidP="00F80293">
      <w:pPr>
        <w:pStyle w:val="NoSpacing"/>
        <w:rPr>
          <w:sz w:val="24"/>
          <w:szCs w:val="24"/>
        </w:rPr>
      </w:pPr>
      <w:r>
        <w:rPr>
          <w:sz w:val="24"/>
          <w:szCs w:val="24"/>
        </w:rPr>
        <w:t xml:space="preserve">        </w:t>
      </w:r>
      <w:r w:rsidR="00F05E5D" w:rsidRPr="00DD7E4D">
        <w:rPr>
          <w:sz w:val="24"/>
          <w:szCs w:val="24"/>
        </w:rPr>
        <w:t>Christchurch workshop.</w:t>
      </w:r>
    </w:p>
    <w:p w14:paraId="6C7A92FF" w14:textId="77777777" w:rsidR="00717366" w:rsidRDefault="00717366" w:rsidP="00477AF1">
      <w:pPr>
        <w:pStyle w:val="NoSpacing"/>
        <w:ind w:left="720" w:hanging="720"/>
        <w:rPr>
          <w:sz w:val="24"/>
          <w:szCs w:val="24"/>
        </w:rPr>
      </w:pPr>
    </w:p>
    <w:p w14:paraId="2B1263B3" w14:textId="6C7123EE" w:rsidR="00F80293" w:rsidRDefault="00F80293" w:rsidP="008B067D">
      <w:pPr>
        <w:pStyle w:val="NoSpacing"/>
        <w:rPr>
          <w:b/>
          <w:sz w:val="24"/>
          <w:szCs w:val="24"/>
        </w:rPr>
      </w:pPr>
      <w:r>
        <w:rPr>
          <w:b/>
          <w:sz w:val="24"/>
          <w:szCs w:val="24"/>
        </w:rPr>
        <w:t xml:space="preserve">G. </w:t>
      </w:r>
      <w:r>
        <w:rPr>
          <w:b/>
          <w:sz w:val="24"/>
          <w:szCs w:val="24"/>
        </w:rPr>
        <w:tab/>
      </w:r>
      <w:r w:rsidR="00477AF1">
        <w:rPr>
          <w:b/>
          <w:sz w:val="24"/>
          <w:szCs w:val="24"/>
        </w:rPr>
        <w:t>CONCLUSION</w:t>
      </w:r>
    </w:p>
    <w:p w14:paraId="1DE58A7A" w14:textId="77777777" w:rsidR="00F80293" w:rsidRDefault="00F80293" w:rsidP="008B067D">
      <w:pPr>
        <w:pStyle w:val="NoSpacing"/>
        <w:rPr>
          <w:b/>
          <w:sz w:val="24"/>
          <w:szCs w:val="24"/>
        </w:rPr>
      </w:pPr>
    </w:p>
    <w:p w14:paraId="0F57CC33" w14:textId="11B2FA44" w:rsidR="00F80293" w:rsidRDefault="00F80293" w:rsidP="00F80293">
      <w:pPr>
        <w:pStyle w:val="NoSpacing"/>
        <w:rPr>
          <w:sz w:val="24"/>
          <w:szCs w:val="24"/>
        </w:rPr>
      </w:pPr>
      <w:r>
        <w:rPr>
          <w:sz w:val="24"/>
          <w:szCs w:val="24"/>
        </w:rPr>
        <w:t>239.  W</w:t>
      </w:r>
      <w:r w:rsidR="004D2674" w:rsidRPr="00DD7E4D">
        <w:rPr>
          <w:sz w:val="24"/>
          <w:szCs w:val="24"/>
        </w:rPr>
        <w:t xml:space="preserve">aitaki Power Trust’s submission has considered the key features of the EA’s 2019 </w:t>
      </w:r>
      <w:r>
        <w:rPr>
          <w:sz w:val="24"/>
          <w:szCs w:val="24"/>
        </w:rPr>
        <w:t xml:space="preserve">   </w:t>
      </w:r>
    </w:p>
    <w:p w14:paraId="76611607" w14:textId="1A37C05F" w:rsidR="00703BF9" w:rsidRPr="00DD7E4D" w:rsidRDefault="00F80293" w:rsidP="00F80293">
      <w:pPr>
        <w:pStyle w:val="NoSpacing"/>
        <w:rPr>
          <w:sz w:val="24"/>
          <w:szCs w:val="24"/>
        </w:rPr>
      </w:pPr>
      <w:r>
        <w:rPr>
          <w:sz w:val="24"/>
          <w:szCs w:val="24"/>
        </w:rPr>
        <w:t xml:space="preserve">         </w:t>
      </w:r>
      <w:r w:rsidR="004D2674" w:rsidRPr="00DD7E4D">
        <w:rPr>
          <w:sz w:val="24"/>
          <w:szCs w:val="24"/>
        </w:rPr>
        <w:t>TPM guidelines proposal.</w:t>
      </w:r>
    </w:p>
    <w:p w14:paraId="7BEAB7B4" w14:textId="77777777" w:rsidR="00F80293" w:rsidRDefault="00F80293" w:rsidP="008B067D">
      <w:pPr>
        <w:pStyle w:val="NoSpacing"/>
        <w:rPr>
          <w:sz w:val="24"/>
          <w:szCs w:val="24"/>
        </w:rPr>
      </w:pPr>
    </w:p>
    <w:p w14:paraId="1EDBEFEA" w14:textId="67DBC2CB" w:rsidR="00F80293" w:rsidRDefault="00F80293" w:rsidP="00F80293">
      <w:pPr>
        <w:pStyle w:val="NoSpacing"/>
        <w:rPr>
          <w:sz w:val="24"/>
          <w:szCs w:val="24"/>
        </w:rPr>
      </w:pPr>
      <w:r>
        <w:rPr>
          <w:sz w:val="24"/>
          <w:szCs w:val="24"/>
        </w:rPr>
        <w:t xml:space="preserve">240.  </w:t>
      </w:r>
      <w:r w:rsidR="004D2674" w:rsidRPr="00DD7E4D">
        <w:rPr>
          <w:sz w:val="24"/>
          <w:szCs w:val="24"/>
        </w:rPr>
        <w:t xml:space="preserve">We have identified and assessed a range of unstated outcomes that logically and </w:t>
      </w:r>
    </w:p>
    <w:p w14:paraId="718FD48A" w14:textId="77777777" w:rsidR="00F80293" w:rsidRDefault="004D2674" w:rsidP="00F80293">
      <w:pPr>
        <w:pStyle w:val="NoSpacing"/>
        <w:ind w:firstLine="567"/>
        <w:rPr>
          <w:sz w:val="24"/>
          <w:szCs w:val="24"/>
        </w:rPr>
      </w:pPr>
      <w:r w:rsidRPr="00DD7E4D">
        <w:rPr>
          <w:sz w:val="24"/>
          <w:szCs w:val="24"/>
        </w:rPr>
        <w:t xml:space="preserve">hence necessarily, follow from the terms and conditions of the EA’s account of the key </w:t>
      </w:r>
      <w:r w:rsidR="00F80293">
        <w:rPr>
          <w:sz w:val="24"/>
          <w:szCs w:val="24"/>
        </w:rPr>
        <w:t xml:space="preserve"> </w:t>
      </w:r>
    </w:p>
    <w:p w14:paraId="0EDD2F34" w14:textId="35D99903" w:rsidR="004D2674" w:rsidRPr="00DD7E4D" w:rsidRDefault="00F80293" w:rsidP="00F80293">
      <w:pPr>
        <w:pStyle w:val="NoSpacing"/>
        <w:ind w:firstLine="567"/>
        <w:rPr>
          <w:sz w:val="24"/>
          <w:szCs w:val="24"/>
        </w:rPr>
      </w:pPr>
      <w:r>
        <w:rPr>
          <w:sz w:val="24"/>
          <w:szCs w:val="24"/>
        </w:rPr>
        <w:t>f</w:t>
      </w:r>
      <w:r w:rsidR="004D2674" w:rsidRPr="00DD7E4D">
        <w:rPr>
          <w:sz w:val="24"/>
          <w:szCs w:val="24"/>
        </w:rPr>
        <w:t>eatures of the proposal, as well as issues that ring alarm bells for consumers.</w:t>
      </w:r>
    </w:p>
    <w:p w14:paraId="56689231" w14:textId="77777777" w:rsidR="004D2674" w:rsidRPr="00DD7E4D" w:rsidRDefault="004D2674" w:rsidP="008B067D">
      <w:pPr>
        <w:pStyle w:val="NoSpacing"/>
        <w:rPr>
          <w:sz w:val="24"/>
          <w:szCs w:val="24"/>
        </w:rPr>
      </w:pPr>
    </w:p>
    <w:p w14:paraId="1A9212A2" w14:textId="77777777" w:rsidR="00F80293" w:rsidRDefault="00F80293" w:rsidP="00F80293">
      <w:pPr>
        <w:pStyle w:val="NoSpacing"/>
        <w:rPr>
          <w:sz w:val="24"/>
          <w:szCs w:val="24"/>
        </w:rPr>
      </w:pPr>
      <w:r>
        <w:rPr>
          <w:sz w:val="24"/>
          <w:szCs w:val="24"/>
        </w:rPr>
        <w:t xml:space="preserve">241.  </w:t>
      </w:r>
      <w:r w:rsidR="004D2674" w:rsidRPr="00DD7E4D">
        <w:rPr>
          <w:sz w:val="24"/>
          <w:szCs w:val="24"/>
        </w:rPr>
        <w:t xml:space="preserve">A major concern is that recovery of historic debt is proposed to occur through two </w:t>
      </w:r>
      <w:r>
        <w:rPr>
          <w:sz w:val="24"/>
          <w:szCs w:val="24"/>
        </w:rPr>
        <w:t xml:space="preserve"> </w:t>
      </w:r>
    </w:p>
    <w:p w14:paraId="211CB5AC" w14:textId="77777777" w:rsidR="00F80293" w:rsidRDefault="00F80293" w:rsidP="00F80293">
      <w:pPr>
        <w:pStyle w:val="NoSpacing"/>
        <w:rPr>
          <w:b/>
          <w:sz w:val="24"/>
          <w:szCs w:val="24"/>
        </w:rPr>
      </w:pPr>
      <w:r>
        <w:rPr>
          <w:sz w:val="24"/>
          <w:szCs w:val="24"/>
        </w:rPr>
        <w:t xml:space="preserve">         </w:t>
      </w:r>
      <w:r w:rsidR="004D2674" w:rsidRPr="00DD7E4D">
        <w:rPr>
          <w:sz w:val="24"/>
          <w:szCs w:val="24"/>
        </w:rPr>
        <w:t>entirely different cost centre</w:t>
      </w:r>
      <w:r w:rsidR="005516AB" w:rsidRPr="00DD7E4D">
        <w:rPr>
          <w:sz w:val="24"/>
          <w:szCs w:val="24"/>
        </w:rPr>
        <w:t>s</w:t>
      </w:r>
      <w:r w:rsidR="004D2674" w:rsidRPr="00DD7E4D">
        <w:rPr>
          <w:sz w:val="24"/>
          <w:szCs w:val="24"/>
        </w:rPr>
        <w:t xml:space="preserve">, namely, benefit based charges and a general </w:t>
      </w:r>
      <w:r w:rsidR="004D2674" w:rsidRPr="00DD7E4D">
        <w:rPr>
          <w:b/>
          <w:sz w:val="24"/>
          <w:szCs w:val="24"/>
        </w:rPr>
        <w:t>non-</w:t>
      </w:r>
    </w:p>
    <w:p w14:paraId="04BD3367" w14:textId="6CD943AE" w:rsidR="004D2674" w:rsidRPr="00DD7E4D" w:rsidRDefault="00F80293" w:rsidP="00F80293">
      <w:pPr>
        <w:pStyle w:val="NoSpacing"/>
        <w:rPr>
          <w:sz w:val="24"/>
          <w:szCs w:val="24"/>
        </w:rPr>
      </w:pPr>
      <w:r>
        <w:rPr>
          <w:b/>
          <w:sz w:val="24"/>
          <w:szCs w:val="24"/>
        </w:rPr>
        <w:t xml:space="preserve">         </w:t>
      </w:r>
      <w:r w:rsidR="004D2674" w:rsidRPr="00DD7E4D">
        <w:rPr>
          <w:b/>
          <w:sz w:val="24"/>
          <w:szCs w:val="24"/>
        </w:rPr>
        <w:t xml:space="preserve">specific mop-up cost centre </w:t>
      </w:r>
      <w:r w:rsidR="004D2674" w:rsidRPr="00DD7E4D">
        <w:rPr>
          <w:sz w:val="24"/>
          <w:szCs w:val="24"/>
        </w:rPr>
        <w:t>under the residual charge category.</w:t>
      </w:r>
    </w:p>
    <w:p w14:paraId="6969A279" w14:textId="77777777" w:rsidR="004D2674" w:rsidRPr="00DD7E4D" w:rsidRDefault="00477AF1" w:rsidP="008B067D">
      <w:pPr>
        <w:pStyle w:val="NoSpacing"/>
        <w:rPr>
          <w:sz w:val="24"/>
          <w:szCs w:val="24"/>
        </w:rPr>
      </w:pPr>
      <w:r>
        <w:rPr>
          <w:sz w:val="24"/>
          <w:szCs w:val="24"/>
        </w:rPr>
        <w:tab/>
      </w:r>
    </w:p>
    <w:p w14:paraId="74CCCE1E" w14:textId="77777777" w:rsidR="00CD7DDE" w:rsidRDefault="00F80293" w:rsidP="00F80293">
      <w:pPr>
        <w:pStyle w:val="NoSpacing"/>
        <w:rPr>
          <w:sz w:val="24"/>
          <w:szCs w:val="24"/>
        </w:rPr>
      </w:pPr>
      <w:r>
        <w:rPr>
          <w:sz w:val="24"/>
          <w:szCs w:val="24"/>
        </w:rPr>
        <w:t xml:space="preserve">242. </w:t>
      </w:r>
      <w:r w:rsidR="004D2674" w:rsidRPr="00DD7E4D">
        <w:rPr>
          <w:sz w:val="24"/>
          <w:szCs w:val="24"/>
        </w:rPr>
        <w:t xml:space="preserve">The EA’s failure to discuss openly and identify </w:t>
      </w:r>
      <w:r w:rsidR="000462C1">
        <w:rPr>
          <w:sz w:val="24"/>
          <w:szCs w:val="24"/>
        </w:rPr>
        <w:t>that a historic investment</w:t>
      </w:r>
      <w:r w:rsidR="004D2674" w:rsidRPr="00DD7E4D">
        <w:rPr>
          <w:sz w:val="24"/>
          <w:szCs w:val="24"/>
        </w:rPr>
        <w:t xml:space="preserve"> mop-up charge </w:t>
      </w:r>
    </w:p>
    <w:p w14:paraId="0450F0F2" w14:textId="77777777" w:rsidR="00CD7DDE" w:rsidRDefault="00CD7DDE" w:rsidP="00F80293">
      <w:pPr>
        <w:pStyle w:val="NoSpacing"/>
        <w:rPr>
          <w:sz w:val="24"/>
          <w:szCs w:val="24"/>
        </w:rPr>
      </w:pPr>
      <w:r>
        <w:rPr>
          <w:sz w:val="24"/>
          <w:szCs w:val="24"/>
        </w:rPr>
        <w:t xml:space="preserve">         </w:t>
      </w:r>
      <w:r w:rsidR="004D2674" w:rsidRPr="00DD7E4D">
        <w:rPr>
          <w:sz w:val="24"/>
          <w:szCs w:val="24"/>
        </w:rPr>
        <w:t>would apply</w:t>
      </w:r>
      <w:r w:rsidR="000462C1">
        <w:rPr>
          <w:sz w:val="24"/>
          <w:szCs w:val="24"/>
        </w:rPr>
        <w:t>,</w:t>
      </w:r>
      <w:r w:rsidR="004D2674" w:rsidRPr="00DD7E4D">
        <w:rPr>
          <w:sz w:val="24"/>
          <w:szCs w:val="24"/>
        </w:rPr>
        <w:t xml:space="preserve"> in the same way as the benefit based charge was elaborated on, can be </w:t>
      </w:r>
      <w:r>
        <w:rPr>
          <w:sz w:val="24"/>
          <w:szCs w:val="24"/>
        </w:rPr>
        <w:t xml:space="preserve"> </w:t>
      </w:r>
    </w:p>
    <w:p w14:paraId="496F8C10" w14:textId="77777777" w:rsidR="00CD7DDE" w:rsidRDefault="00CD7DDE" w:rsidP="00F80293">
      <w:pPr>
        <w:pStyle w:val="NoSpacing"/>
        <w:rPr>
          <w:sz w:val="24"/>
          <w:szCs w:val="24"/>
        </w:rPr>
      </w:pPr>
      <w:r>
        <w:rPr>
          <w:sz w:val="24"/>
          <w:szCs w:val="24"/>
        </w:rPr>
        <w:t xml:space="preserve">         </w:t>
      </w:r>
      <w:r w:rsidR="004D2674" w:rsidRPr="00DD7E4D">
        <w:rPr>
          <w:sz w:val="24"/>
          <w:szCs w:val="24"/>
        </w:rPr>
        <w:t xml:space="preserve">seen as inferring that the sole purpose of the benefit based charge is to act as a </w:t>
      </w:r>
    </w:p>
    <w:p w14:paraId="4170A54D" w14:textId="460969DF" w:rsidR="00CD7DDE" w:rsidRDefault="00CD7DDE" w:rsidP="00F80293">
      <w:pPr>
        <w:pStyle w:val="NoSpacing"/>
        <w:rPr>
          <w:sz w:val="24"/>
          <w:szCs w:val="24"/>
        </w:rPr>
      </w:pPr>
      <w:r>
        <w:rPr>
          <w:sz w:val="24"/>
          <w:szCs w:val="24"/>
        </w:rPr>
        <w:t xml:space="preserve">         </w:t>
      </w:r>
      <w:r w:rsidR="004D2674" w:rsidRPr="00DD7E4D">
        <w:rPr>
          <w:sz w:val="24"/>
          <w:szCs w:val="24"/>
        </w:rPr>
        <w:t xml:space="preserve">‘sweetener’ in much the same way as the Price </w:t>
      </w:r>
      <w:r w:rsidR="005516AB" w:rsidRPr="00DD7E4D">
        <w:rPr>
          <w:sz w:val="24"/>
          <w:szCs w:val="24"/>
        </w:rPr>
        <w:t>C</w:t>
      </w:r>
      <w:r w:rsidR="004D2674" w:rsidRPr="00DD7E4D">
        <w:rPr>
          <w:sz w:val="24"/>
          <w:szCs w:val="24"/>
        </w:rPr>
        <w:t xml:space="preserve">ap and amendments to the Prudent </w:t>
      </w:r>
      <w:r>
        <w:rPr>
          <w:sz w:val="24"/>
          <w:szCs w:val="24"/>
        </w:rPr>
        <w:t xml:space="preserve"> </w:t>
      </w:r>
    </w:p>
    <w:p w14:paraId="148AF4AB" w14:textId="722F64C1" w:rsidR="004D2674" w:rsidRPr="00DD7E4D" w:rsidRDefault="00CD7DDE" w:rsidP="00F80293">
      <w:pPr>
        <w:pStyle w:val="NoSpacing"/>
        <w:rPr>
          <w:sz w:val="24"/>
          <w:szCs w:val="24"/>
        </w:rPr>
      </w:pPr>
      <w:r>
        <w:rPr>
          <w:sz w:val="24"/>
          <w:szCs w:val="24"/>
        </w:rPr>
        <w:t xml:space="preserve">         </w:t>
      </w:r>
      <w:r w:rsidR="004D2674" w:rsidRPr="00DD7E4D">
        <w:rPr>
          <w:sz w:val="24"/>
          <w:szCs w:val="24"/>
        </w:rPr>
        <w:t>Discount Policy</w:t>
      </w:r>
      <w:r w:rsidR="005516AB" w:rsidRPr="00DD7E4D">
        <w:rPr>
          <w:sz w:val="24"/>
          <w:szCs w:val="24"/>
        </w:rPr>
        <w:t>,</w:t>
      </w:r>
      <w:r w:rsidR="004D2674" w:rsidRPr="00DD7E4D">
        <w:rPr>
          <w:sz w:val="24"/>
          <w:szCs w:val="24"/>
        </w:rPr>
        <w:t xml:space="preserve"> can be regarded.</w:t>
      </w:r>
    </w:p>
    <w:p w14:paraId="31D90F80" w14:textId="77777777" w:rsidR="004D2674" w:rsidRPr="00E24A53" w:rsidRDefault="004D2674" w:rsidP="008B067D">
      <w:pPr>
        <w:pStyle w:val="NoSpacing"/>
        <w:rPr>
          <w:sz w:val="16"/>
          <w:szCs w:val="16"/>
        </w:rPr>
      </w:pPr>
    </w:p>
    <w:p w14:paraId="6F3470FF" w14:textId="39729BB6" w:rsidR="004D2674" w:rsidRPr="00DD7E4D" w:rsidRDefault="00CD7DDE" w:rsidP="00CD7DDE">
      <w:pPr>
        <w:pStyle w:val="NoSpacing"/>
        <w:rPr>
          <w:sz w:val="24"/>
          <w:szCs w:val="24"/>
        </w:rPr>
      </w:pPr>
      <w:r>
        <w:rPr>
          <w:sz w:val="24"/>
          <w:szCs w:val="24"/>
        </w:rPr>
        <w:t xml:space="preserve">243.  </w:t>
      </w:r>
      <w:r w:rsidR="004D2674" w:rsidRPr="00DD7E4D">
        <w:rPr>
          <w:sz w:val="24"/>
          <w:szCs w:val="24"/>
        </w:rPr>
        <w:t>That is unfortunate.</w:t>
      </w:r>
    </w:p>
    <w:p w14:paraId="74D0F303" w14:textId="77777777" w:rsidR="00CD7DDE" w:rsidRDefault="00CD7DDE" w:rsidP="00CD7DDE">
      <w:pPr>
        <w:pStyle w:val="NoSpacing"/>
        <w:rPr>
          <w:sz w:val="24"/>
          <w:szCs w:val="24"/>
        </w:rPr>
      </w:pPr>
    </w:p>
    <w:p w14:paraId="2BF84146" w14:textId="77777777" w:rsidR="00CD7DDE" w:rsidRDefault="00CD7DDE" w:rsidP="00CD7DDE">
      <w:pPr>
        <w:pStyle w:val="NoSpacing"/>
        <w:rPr>
          <w:sz w:val="24"/>
          <w:szCs w:val="24"/>
        </w:rPr>
      </w:pPr>
      <w:r>
        <w:rPr>
          <w:sz w:val="24"/>
          <w:szCs w:val="24"/>
        </w:rPr>
        <w:t xml:space="preserve">244.  </w:t>
      </w:r>
      <w:r w:rsidR="004D2674" w:rsidRPr="00DD7E4D">
        <w:rPr>
          <w:sz w:val="24"/>
          <w:szCs w:val="24"/>
        </w:rPr>
        <w:t xml:space="preserve">Leaving the door open to scepticism does not enhance the durability of the EA’s </w:t>
      </w:r>
    </w:p>
    <w:p w14:paraId="2C0C8A46" w14:textId="36698C7B" w:rsidR="004D2674" w:rsidRPr="00DD7E4D" w:rsidRDefault="00CD7DDE" w:rsidP="00CD7DDE">
      <w:pPr>
        <w:pStyle w:val="NoSpacing"/>
        <w:rPr>
          <w:sz w:val="24"/>
          <w:szCs w:val="24"/>
        </w:rPr>
      </w:pPr>
      <w:r>
        <w:rPr>
          <w:sz w:val="24"/>
          <w:szCs w:val="24"/>
        </w:rPr>
        <w:t xml:space="preserve">          </w:t>
      </w:r>
      <w:r w:rsidR="004D2674" w:rsidRPr="00DD7E4D">
        <w:rPr>
          <w:sz w:val="24"/>
          <w:szCs w:val="24"/>
        </w:rPr>
        <w:t>proposal.</w:t>
      </w:r>
    </w:p>
    <w:p w14:paraId="78216051" w14:textId="77777777" w:rsidR="004D2674" w:rsidRPr="00DD7E4D" w:rsidRDefault="004D2674" w:rsidP="008B067D">
      <w:pPr>
        <w:pStyle w:val="NoSpacing"/>
        <w:rPr>
          <w:sz w:val="24"/>
          <w:szCs w:val="24"/>
        </w:rPr>
      </w:pPr>
    </w:p>
    <w:p w14:paraId="41CF4AB2" w14:textId="77777777" w:rsidR="00CD7DDE" w:rsidRDefault="00CD7DDE" w:rsidP="00CD7DDE">
      <w:pPr>
        <w:pStyle w:val="NoSpacing"/>
        <w:rPr>
          <w:sz w:val="24"/>
          <w:szCs w:val="24"/>
        </w:rPr>
      </w:pPr>
      <w:r>
        <w:rPr>
          <w:sz w:val="24"/>
          <w:szCs w:val="24"/>
        </w:rPr>
        <w:t xml:space="preserve">245.  </w:t>
      </w:r>
      <w:r w:rsidR="004D2674" w:rsidRPr="00DD7E4D">
        <w:rPr>
          <w:sz w:val="24"/>
          <w:szCs w:val="24"/>
        </w:rPr>
        <w:t xml:space="preserve">A second major concern resulted from consideration of transmission price signals </w:t>
      </w:r>
    </w:p>
    <w:p w14:paraId="3378E8CE" w14:textId="4360DBEA" w:rsidR="004D2674" w:rsidRPr="00DD7E4D" w:rsidRDefault="00CD7DDE" w:rsidP="00CD7DDE">
      <w:pPr>
        <w:pStyle w:val="NoSpacing"/>
        <w:rPr>
          <w:sz w:val="24"/>
          <w:szCs w:val="24"/>
        </w:rPr>
      </w:pPr>
      <w:r>
        <w:rPr>
          <w:sz w:val="24"/>
          <w:szCs w:val="24"/>
        </w:rPr>
        <w:t xml:space="preserve">          </w:t>
      </w:r>
      <w:r w:rsidR="004D2674" w:rsidRPr="00DD7E4D">
        <w:rPr>
          <w:sz w:val="24"/>
          <w:szCs w:val="24"/>
        </w:rPr>
        <w:t>provided by the nodal price of electricity.</w:t>
      </w:r>
    </w:p>
    <w:p w14:paraId="4087F789" w14:textId="77777777" w:rsidR="004D2674" w:rsidRPr="00DD7E4D" w:rsidRDefault="004D2674" w:rsidP="008B067D">
      <w:pPr>
        <w:pStyle w:val="NoSpacing"/>
        <w:rPr>
          <w:sz w:val="24"/>
          <w:szCs w:val="24"/>
        </w:rPr>
      </w:pPr>
    </w:p>
    <w:p w14:paraId="571E59EE" w14:textId="77777777" w:rsidR="00CD7DDE" w:rsidRDefault="00CD7DDE" w:rsidP="00CD7DDE">
      <w:pPr>
        <w:pStyle w:val="NoSpacing"/>
        <w:rPr>
          <w:sz w:val="24"/>
          <w:szCs w:val="24"/>
        </w:rPr>
      </w:pPr>
      <w:r>
        <w:rPr>
          <w:sz w:val="24"/>
          <w:szCs w:val="24"/>
        </w:rPr>
        <w:t xml:space="preserve">246.  </w:t>
      </w:r>
      <w:r w:rsidR="004D2674" w:rsidRPr="00DD7E4D">
        <w:rPr>
          <w:sz w:val="24"/>
          <w:szCs w:val="24"/>
        </w:rPr>
        <w:t xml:space="preserve">The fact that nodal prices are set at the level of the wholesale electricity market entails </w:t>
      </w:r>
    </w:p>
    <w:p w14:paraId="3B300E4C" w14:textId="69489D8F" w:rsidR="004D2674" w:rsidRPr="00DD7E4D" w:rsidRDefault="00CD7DDE" w:rsidP="00CD7DDE">
      <w:pPr>
        <w:pStyle w:val="NoSpacing"/>
        <w:rPr>
          <w:sz w:val="24"/>
          <w:szCs w:val="24"/>
        </w:rPr>
      </w:pPr>
      <w:r>
        <w:rPr>
          <w:sz w:val="24"/>
          <w:szCs w:val="24"/>
        </w:rPr>
        <w:t xml:space="preserve">          </w:t>
      </w:r>
      <w:r w:rsidR="004D2674" w:rsidRPr="00DD7E4D">
        <w:rPr>
          <w:sz w:val="24"/>
          <w:szCs w:val="24"/>
        </w:rPr>
        <w:t>that</w:t>
      </w:r>
      <w:r w:rsidR="00643A56">
        <w:rPr>
          <w:sz w:val="24"/>
          <w:szCs w:val="24"/>
        </w:rPr>
        <w:t xml:space="preserve"> nodal</w:t>
      </w:r>
      <w:r w:rsidR="004D2674" w:rsidRPr="00DD7E4D">
        <w:rPr>
          <w:sz w:val="24"/>
          <w:szCs w:val="24"/>
        </w:rPr>
        <w:t xml:space="preserve"> price signals are unavailable to retail electricity market consumers.</w:t>
      </w:r>
    </w:p>
    <w:p w14:paraId="3DA1570C" w14:textId="77777777" w:rsidR="004D2674" w:rsidRPr="00DD7E4D" w:rsidRDefault="004D2674" w:rsidP="008B067D">
      <w:pPr>
        <w:pStyle w:val="NoSpacing"/>
        <w:rPr>
          <w:sz w:val="24"/>
          <w:szCs w:val="24"/>
        </w:rPr>
      </w:pPr>
    </w:p>
    <w:p w14:paraId="31FA597D" w14:textId="77777777" w:rsidR="00CD7DDE" w:rsidRDefault="00CD7DDE" w:rsidP="00CD7DDE">
      <w:pPr>
        <w:pStyle w:val="NoSpacing"/>
        <w:rPr>
          <w:sz w:val="24"/>
          <w:szCs w:val="24"/>
        </w:rPr>
      </w:pPr>
      <w:r>
        <w:rPr>
          <w:sz w:val="24"/>
          <w:szCs w:val="24"/>
        </w:rPr>
        <w:t xml:space="preserve">247.  </w:t>
      </w:r>
      <w:r w:rsidR="005516AB" w:rsidRPr="00DD7E4D">
        <w:rPr>
          <w:sz w:val="24"/>
          <w:szCs w:val="24"/>
        </w:rPr>
        <w:t>Because</w:t>
      </w:r>
      <w:r w:rsidR="00643A56">
        <w:rPr>
          <w:sz w:val="24"/>
          <w:szCs w:val="24"/>
        </w:rPr>
        <w:t xml:space="preserve"> an increase in</w:t>
      </w:r>
      <w:r w:rsidR="004D2674" w:rsidRPr="00DD7E4D">
        <w:rPr>
          <w:sz w:val="24"/>
          <w:szCs w:val="24"/>
        </w:rPr>
        <w:t xml:space="preserve"> nodal</w:t>
      </w:r>
      <w:r w:rsidR="00E830BD">
        <w:rPr>
          <w:sz w:val="24"/>
          <w:szCs w:val="24"/>
        </w:rPr>
        <w:t xml:space="preserve"> or GXP electricity</w:t>
      </w:r>
      <w:r w:rsidR="004D2674" w:rsidRPr="00DD7E4D">
        <w:rPr>
          <w:sz w:val="24"/>
          <w:szCs w:val="24"/>
        </w:rPr>
        <w:t xml:space="preserve"> </w:t>
      </w:r>
      <w:r w:rsidR="00E830BD">
        <w:rPr>
          <w:sz w:val="24"/>
          <w:szCs w:val="24"/>
        </w:rPr>
        <w:t xml:space="preserve">charges are not generally available to </w:t>
      </w:r>
    </w:p>
    <w:p w14:paraId="254FB10F" w14:textId="77777777" w:rsidR="00CD7DDE" w:rsidRDefault="00CD7DDE" w:rsidP="00CD7DDE">
      <w:pPr>
        <w:pStyle w:val="NoSpacing"/>
        <w:rPr>
          <w:b/>
          <w:sz w:val="24"/>
          <w:szCs w:val="24"/>
        </w:rPr>
      </w:pPr>
      <w:r>
        <w:rPr>
          <w:sz w:val="24"/>
          <w:szCs w:val="24"/>
        </w:rPr>
        <w:t xml:space="preserve">          </w:t>
      </w:r>
      <w:r w:rsidR="00E830BD">
        <w:rPr>
          <w:sz w:val="24"/>
          <w:szCs w:val="24"/>
        </w:rPr>
        <w:t xml:space="preserve">all consumers they can be regarded as </w:t>
      </w:r>
      <w:r w:rsidR="005516AB" w:rsidRPr="00DD7E4D">
        <w:rPr>
          <w:sz w:val="24"/>
          <w:szCs w:val="24"/>
        </w:rPr>
        <w:t xml:space="preserve">Transpower-centric, </w:t>
      </w:r>
      <w:r w:rsidR="005516AB" w:rsidRPr="00875A2E">
        <w:rPr>
          <w:b/>
          <w:sz w:val="24"/>
          <w:szCs w:val="24"/>
        </w:rPr>
        <w:t xml:space="preserve">rather than </w:t>
      </w:r>
      <w:r w:rsidR="00E830BD" w:rsidRPr="00875A2E">
        <w:rPr>
          <w:b/>
          <w:sz w:val="24"/>
          <w:szCs w:val="24"/>
        </w:rPr>
        <w:t>being for</w:t>
      </w:r>
      <w:r w:rsidR="005516AB" w:rsidRPr="00875A2E">
        <w:rPr>
          <w:b/>
          <w:sz w:val="24"/>
          <w:szCs w:val="24"/>
        </w:rPr>
        <w:t xml:space="preserve"> the </w:t>
      </w:r>
      <w:r>
        <w:rPr>
          <w:b/>
          <w:sz w:val="24"/>
          <w:szCs w:val="24"/>
        </w:rPr>
        <w:t xml:space="preserve">  </w:t>
      </w:r>
    </w:p>
    <w:p w14:paraId="17F8B120" w14:textId="4560E478" w:rsidR="00CD7DDE" w:rsidRDefault="00CD7DDE" w:rsidP="00CD7DDE">
      <w:pPr>
        <w:pStyle w:val="NoSpacing"/>
        <w:rPr>
          <w:sz w:val="24"/>
          <w:szCs w:val="24"/>
        </w:rPr>
      </w:pPr>
      <w:r>
        <w:rPr>
          <w:b/>
          <w:sz w:val="24"/>
          <w:szCs w:val="24"/>
        </w:rPr>
        <w:t xml:space="preserve">          </w:t>
      </w:r>
      <w:r w:rsidR="005516AB" w:rsidRPr="00875A2E">
        <w:rPr>
          <w:b/>
          <w:sz w:val="24"/>
          <w:szCs w:val="24"/>
        </w:rPr>
        <w:t xml:space="preserve">long term benefit of </w:t>
      </w:r>
      <w:r w:rsidR="00B34E32" w:rsidRPr="00875A2E">
        <w:rPr>
          <w:b/>
          <w:sz w:val="24"/>
          <w:szCs w:val="24"/>
        </w:rPr>
        <w:t>consumers,</w:t>
      </w:r>
      <w:r w:rsidR="00B34E32">
        <w:rPr>
          <w:sz w:val="24"/>
          <w:szCs w:val="24"/>
        </w:rPr>
        <w:t xml:space="preserve"> a</w:t>
      </w:r>
      <w:r w:rsidR="00E830BD">
        <w:rPr>
          <w:sz w:val="24"/>
          <w:szCs w:val="24"/>
        </w:rPr>
        <w:t xml:space="preserve"> situation </w:t>
      </w:r>
      <w:r w:rsidR="005516AB" w:rsidRPr="00DD7E4D">
        <w:rPr>
          <w:sz w:val="24"/>
          <w:szCs w:val="24"/>
        </w:rPr>
        <w:t xml:space="preserve">which introduces a black hole, with </w:t>
      </w:r>
    </w:p>
    <w:p w14:paraId="71952E3D" w14:textId="3129A623" w:rsidR="004D2674" w:rsidRPr="00DD7E4D" w:rsidRDefault="00CD7DDE" w:rsidP="00CD7DDE">
      <w:pPr>
        <w:pStyle w:val="NoSpacing"/>
        <w:rPr>
          <w:sz w:val="24"/>
          <w:szCs w:val="24"/>
        </w:rPr>
      </w:pPr>
      <w:r>
        <w:rPr>
          <w:sz w:val="24"/>
          <w:szCs w:val="24"/>
        </w:rPr>
        <w:t xml:space="preserve">          </w:t>
      </w:r>
      <w:r w:rsidR="005516AB" w:rsidRPr="00DD7E4D">
        <w:rPr>
          <w:sz w:val="24"/>
          <w:szCs w:val="24"/>
        </w:rPr>
        <w:t>respect to</w:t>
      </w:r>
      <w:r w:rsidR="00875A2E">
        <w:rPr>
          <w:sz w:val="24"/>
          <w:szCs w:val="24"/>
        </w:rPr>
        <w:t xml:space="preserve"> the EA achieving its objectives.</w:t>
      </w:r>
    </w:p>
    <w:p w14:paraId="031BD3EC" w14:textId="77777777" w:rsidR="005516AB" w:rsidRPr="00DD7E4D" w:rsidRDefault="005516AB" w:rsidP="008B067D">
      <w:pPr>
        <w:pStyle w:val="NoSpacing"/>
        <w:rPr>
          <w:sz w:val="24"/>
          <w:szCs w:val="24"/>
        </w:rPr>
      </w:pPr>
    </w:p>
    <w:p w14:paraId="21BB79D9" w14:textId="77777777" w:rsidR="00CD7DDE" w:rsidRDefault="00CD7DDE" w:rsidP="00CD7DDE">
      <w:pPr>
        <w:pStyle w:val="NoSpacing"/>
        <w:rPr>
          <w:sz w:val="24"/>
          <w:szCs w:val="24"/>
        </w:rPr>
      </w:pPr>
      <w:r>
        <w:rPr>
          <w:sz w:val="24"/>
          <w:szCs w:val="24"/>
        </w:rPr>
        <w:t xml:space="preserve">248.  </w:t>
      </w:r>
      <w:r w:rsidR="00875A2E" w:rsidRPr="00A41AFD">
        <w:rPr>
          <w:sz w:val="24"/>
          <w:szCs w:val="24"/>
        </w:rPr>
        <w:t xml:space="preserve">Further it is noteworthy that Transpower-centric TMP factors show clearly that the </w:t>
      </w:r>
    </w:p>
    <w:p w14:paraId="07A7F62C" w14:textId="28D37C21" w:rsidR="004D2674" w:rsidRPr="00A41AFD" w:rsidRDefault="00CD7DDE" w:rsidP="00CD7DDE">
      <w:pPr>
        <w:pStyle w:val="NoSpacing"/>
        <w:rPr>
          <w:sz w:val="24"/>
          <w:szCs w:val="24"/>
        </w:rPr>
      </w:pPr>
      <w:r>
        <w:rPr>
          <w:sz w:val="24"/>
          <w:szCs w:val="24"/>
        </w:rPr>
        <w:t xml:space="preserve">          </w:t>
      </w:r>
      <w:r w:rsidR="00875A2E" w:rsidRPr="00A41AFD">
        <w:rPr>
          <w:sz w:val="24"/>
          <w:szCs w:val="24"/>
        </w:rPr>
        <w:t>Authority’s focus is not directly on long-term consumer benefit.</w:t>
      </w:r>
    </w:p>
    <w:p w14:paraId="5DC36E63" w14:textId="77777777" w:rsidR="00875A2E" w:rsidRPr="00DD7E4D" w:rsidRDefault="00875A2E" w:rsidP="00875A2E">
      <w:pPr>
        <w:pStyle w:val="NoSpacing"/>
        <w:rPr>
          <w:sz w:val="24"/>
          <w:szCs w:val="24"/>
        </w:rPr>
      </w:pPr>
    </w:p>
    <w:p w14:paraId="2D6EC2F4" w14:textId="544DD2F5" w:rsidR="005516AB" w:rsidRPr="00DD7E4D" w:rsidRDefault="00CD7DDE" w:rsidP="00CD7DDE">
      <w:pPr>
        <w:pStyle w:val="NoSpacing"/>
        <w:rPr>
          <w:sz w:val="24"/>
          <w:szCs w:val="24"/>
        </w:rPr>
      </w:pPr>
      <w:r>
        <w:rPr>
          <w:sz w:val="24"/>
          <w:szCs w:val="24"/>
        </w:rPr>
        <w:t xml:space="preserve">249.  </w:t>
      </w:r>
      <w:r w:rsidR="004D2674" w:rsidRPr="00DD7E4D">
        <w:rPr>
          <w:sz w:val="24"/>
          <w:szCs w:val="24"/>
        </w:rPr>
        <w:t xml:space="preserve">Our Penultimate point relates to concern that </w:t>
      </w:r>
    </w:p>
    <w:p w14:paraId="0D39CF34" w14:textId="77777777" w:rsidR="005516AB" w:rsidRPr="00E24A53" w:rsidRDefault="005516AB" w:rsidP="008B067D">
      <w:pPr>
        <w:pStyle w:val="NoSpacing"/>
        <w:rPr>
          <w:sz w:val="16"/>
          <w:szCs w:val="16"/>
        </w:rPr>
      </w:pPr>
    </w:p>
    <w:p w14:paraId="7DCEB915" w14:textId="77777777" w:rsidR="005516AB" w:rsidRPr="00DD7E4D" w:rsidRDefault="004D2674" w:rsidP="005516AB">
      <w:pPr>
        <w:pStyle w:val="NoSpacing"/>
        <w:numPr>
          <w:ilvl w:val="0"/>
          <w:numId w:val="15"/>
        </w:numPr>
        <w:rPr>
          <w:sz w:val="24"/>
          <w:szCs w:val="24"/>
        </w:rPr>
      </w:pPr>
      <w:r w:rsidRPr="00DD7E4D">
        <w:rPr>
          <w:sz w:val="24"/>
          <w:szCs w:val="24"/>
        </w:rPr>
        <w:t xml:space="preserve">without significant change in consumer behaviour, neither </w:t>
      </w:r>
    </w:p>
    <w:p w14:paraId="7E9F477F" w14:textId="77777777" w:rsidR="005516AB" w:rsidRPr="00E24A53" w:rsidRDefault="005516AB" w:rsidP="008B067D">
      <w:pPr>
        <w:pStyle w:val="NoSpacing"/>
        <w:rPr>
          <w:sz w:val="16"/>
          <w:szCs w:val="16"/>
        </w:rPr>
      </w:pPr>
    </w:p>
    <w:p w14:paraId="3F86D07E" w14:textId="77777777" w:rsidR="005516AB" w:rsidRPr="00DD7E4D" w:rsidRDefault="004D2674" w:rsidP="005516AB">
      <w:pPr>
        <w:pStyle w:val="NoSpacing"/>
        <w:numPr>
          <w:ilvl w:val="0"/>
          <w:numId w:val="15"/>
        </w:numPr>
        <w:rPr>
          <w:sz w:val="24"/>
          <w:szCs w:val="24"/>
        </w:rPr>
      </w:pPr>
      <w:r w:rsidRPr="00DD7E4D">
        <w:rPr>
          <w:sz w:val="24"/>
          <w:szCs w:val="24"/>
        </w:rPr>
        <w:t>the full financial benefit</w:t>
      </w:r>
      <w:r w:rsidR="005516AB" w:rsidRPr="00DD7E4D">
        <w:rPr>
          <w:sz w:val="24"/>
          <w:szCs w:val="24"/>
        </w:rPr>
        <w:t>,</w:t>
      </w:r>
    </w:p>
    <w:p w14:paraId="31F94745" w14:textId="77777777" w:rsidR="005516AB" w:rsidRPr="00E24A53" w:rsidRDefault="005516AB" w:rsidP="008B067D">
      <w:pPr>
        <w:pStyle w:val="NoSpacing"/>
        <w:rPr>
          <w:sz w:val="16"/>
          <w:szCs w:val="16"/>
        </w:rPr>
      </w:pPr>
    </w:p>
    <w:p w14:paraId="432FDF35" w14:textId="77777777" w:rsidR="005516AB" w:rsidRPr="00DD7E4D" w:rsidRDefault="00073E3B" w:rsidP="005516AB">
      <w:pPr>
        <w:pStyle w:val="NoSpacing"/>
        <w:numPr>
          <w:ilvl w:val="0"/>
          <w:numId w:val="15"/>
        </w:numPr>
        <w:rPr>
          <w:sz w:val="24"/>
          <w:szCs w:val="24"/>
        </w:rPr>
      </w:pPr>
      <w:r w:rsidRPr="00DD7E4D">
        <w:rPr>
          <w:sz w:val="24"/>
          <w:szCs w:val="24"/>
        </w:rPr>
        <w:t>nor the durability of the new TPM</w:t>
      </w:r>
      <w:r w:rsidR="005516AB" w:rsidRPr="00DD7E4D">
        <w:rPr>
          <w:sz w:val="24"/>
          <w:szCs w:val="24"/>
        </w:rPr>
        <w:t>,</w:t>
      </w:r>
      <w:r w:rsidRPr="00DD7E4D">
        <w:rPr>
          <w:sz w:val="24"/>
          <w:szCs w:val="24"/>
        </w:rPr>
        <w:t xml:space="preserve"> </w:t>
      </w:r>
    </w:p>
    <w:p w14:paraId="1E92D67D" w14:textId="77777777" w:rsidR="005516AB" w:rsidRPr="00E24A53" w:rsidRDefault="005516AB" w:rsidP="008B067D">
      <w:pPr>
        <w:pStyle w:val="NoSpacing"/>
        <w:rPr>
          <w:sz w:val="16"/>
          <w:szCs w:val="16"/>
        </w:rPr>
      </w:pPr>
    </w:p>
    <w:p w14:paraId="023B31E9" w14:textId="77777777" w:rsidR="005516AB" w:rsidRDefault="00073E3B" w:rsidP="005516AB">
      <w:pPr>
        <w:pStyle w:val="NoSpacing"/>
        <w:numPr>
          <w:ilvl w:val="0"/>
          <w:numId w:val="15"/>
        </w:numPr>
        <w:rPr>
          <w:sz w:val="24"/>
          <w:szCs w:val="24"/>
        </w:rPr>
      </w:pPr>
      <w:r w:rsidRPr="00DD7E4D">
        <w:rPr>
          <w:sz w:val="24"/>
          <w:szCs w:val="24"/>
        </w:rPr>
        <w:t>or the raft of consumer benefits resulting from increased efficiencies</w:t>
      </w:r>
    </w:p>
    <w:p w14:paraId="48A2DA18" w14:textId="77777777" w:rsidR="00CD7DDE" w:rsidRDefault="00CD7DDE" w:rsidP="00477AF1">
      <w:pPr>
        <w:pStyle w:val="NoSpacing"/>
        <w:ind w:firstLine="720"/>
        <w:rPr>
          <w:sz w:val="24"/>
          <w:szCs w:val="24"/>
        </w:rPr>
      </w:pPr>
    </w:p>
    <w:p w14:paraId="0F3918C9" w14:textId="77777777" w:rsidR="004D2674" w:rsidRDefault="00073E3B" w:rsidP="00477AF1">
      <w:pPr>
        <w:pStyle w:val="NoSpacing"/>
        <w:ind w:firstLine="720"/>
        <w:rPr>
          <w:sz w:val="24"/>
          <w:szCs w:val="24"/>
        </w:rPr>
      </w:pPr>
      <w:r w:rsidRPr="00DD7E4D">
        <w:rPr>
          <w:sz w:val="24"/>
          <w:szCs w:val="24"/>
        </w:rPr>
        <w:lastRenderedPageBreak/>
        <w:t>will occur.</w:t>
      </w:r>
    </w:p>
    <w:p w14:paraId="1C7888A0" w14:textId="77777777" w:rsidR="007168F9" w:rsidRPr="00DD7E4D" w:rsidRDefault="007168F9" w:rsidP="00477AF1">
      <w:pPr>
        <w:pStyle w:val="NoSpacing"/>
        <w:ind w:firstLine="720"/>
        <w:rPr>
          <w:sz w:val="24"/>
          <w:szCs w:val="24"/>
        </w:rPr>
      </w:pPr>
    </w:p>
    <w:p w14:paraId="669CAA47" w14:textId="0EC2DD86" w:rsidR="00CD7DDE" w:rsidRDefault="00CD7DDE" w:rsidP="00CD7DDE">
      <w:pPr>
        <w:pStyle w:val="NoSpacing"/>
        <w:rPr>
          <w:sz w:val="24"/>
          <w:szCs w:val="24"/>
        </w:rPr>
      </w:pPr>
      <w:r>
        <w:rPr>
          <w:sz w:val="24"/>
          <w:szCs w:val="24"/>
        </w:rPr>
        <w:t xml:space="preserve">250.  It </w:t>
      </w:r>
      <w:r w:rsidR="00073E3B" w:rsidRPr="00DD7E4D">
        <w:rPr>
          <w:sz w:val="24"/>
          <w:szCs w:val="24"/>
        </w:rPr>
        <w:t>is one thing to promote and improve the efficient oper</w:t>
      </w:r>
      <w:r w:rsidR="005516AB" w:rsidRPr="00DD7E4D">
        <w:rPr>
          <w:sz w:val="24"/>
          <w:szCs w:val="24"/>
        </w:rPr>
        <w:t xml:space="preserve">ation of the electricity sector, </w:t>
      </w:r>
    </w:p>
    <w:p w14:paraId="0BC0D7BA" w14:textId="6F1E2596" w:rsidR="00CD7DDE" w:rsidRDefault="00CD7DDE" w:rsidP="00CD7DDE">
      <w:pPr>
        <w:pStyle w:val="NoSpacing"/>
        <w:rPr>
          <w:sz w:val="24"/>
          <w:szCs w:val="24"/>
        </w:rPr>
      </w:pPr>
      <w:r>
        <w:rPr>
          <w:sz w:val="24"/>
          <w:szCs w:val="24"/>
        </w:rPr>
        <w:t xml:space="preserve">          </w:t>
      </w:r>
      <w:r w:rsidR="005516AB" w:rsidRPr="00875A2E">
        <w:rPr>
          <w:b/>
          <w:sz w:val="24"/>
          <w:szCs w:val="24"/>
        </w:rPr>
        <w:t>e</w:t>
      </w:r>
      <w:r w:rsidR="00073E3B" w:rsidRPr="00875A2E">
        <w:rPr>
          <w:b/>
          <w:sz w:val="24"/>
          <w:szCs w:val="24"/>
        </w:rPr>
        <w:t xml:space="preserve">nsuring that the </w:t>
      </w:r>
      <w:r w:rsidR="005516AB" w:rsidRPr="00875A2E">
        <w:rPr>
          <w:b/>
          <w:sz w:val="24"/>
          <w:szCs w:val="24"/>
        </w:rPr>
        <w:t>outcomes</w:t>
      </w:r>
      <w:r w:rsidR="00073E3B" w:rsidRPr="00875A2E">
        <w:rPr>
          <w:b/>
          <w:sz w:val="24"/>
          <w:szCs w:val="24"/>
        </w:rPr>
        <w:t xml:space="preserve"> are for the long term benefit of consumers</w:t>
      </w:r>
      <w:r w:rsidR="00073E3B" w:rsidRPr="00DD7E4D">
        <w:rPr>
          <w:sz w:val="24"/>
          <w:szCs w:val="24"/>
        </w:rPr>
        <w:t xml:space="preserve"> is quite a </w:t>
      </w:r>
    </w:p>
    <w:p w14:paraId="571E1F0A" w14:textId="56E6549E" w:rsidR="00073E3B" w:rsidRDefault="00CD7DDE" w:rsidP="00CD7DDE">
      <w:pPr>
        <w:pStyle w:val="NoSpacing"/>
        <w:rPr>
          <w:sz w:val="24"/>
          <w:szCs w:val="24"/>
        </w:rPr>
      </w:pPr>
      <w:r>
        <w:rPr>
          <w:sz w:val="24"/>
          <w:szCs w:val="24"/>
        </w:rPr>
        <w:t xml:space="preserve">          </w:t>
      </w:r>
      <w:r w:rsidR="00073E3B" w:rsidRPr="00DD7E4D">
        <w:rPr>
          <w:sz w:val="24"/>
          <w:szCs w:val="24"/>
        </w:rPr>
        <w:t>different matter.</w:t>
      </w:r>
    </w:p>
    <w:p w14:paraId="3999B653" w14:textId="77777777" w:rsidR="000462C1" w:rsidRDefault="000462C1" w:rsidP="00477AF1">
      <w:pPr>
        <w:pStyle w:val="NoSpacing"/>
        <w:ind w:left="720" w:hanging="720"/>
        <w:rPr>
          <w:sz w:val="24"/>
          <w:szCs w:val="24"/>
        </w:rPr>
      </w:pPr>
    </w:p>
    <w:p w14:paraId="2F6EF600" w14:textId="77777777" w:rsidR="00CD7DDE" w:rsidRDefault="00CD7DDE" w:rsidP="00CD7DDE">
      <w:pPr>
        <w:pStyle w:val="NoSpacing"/>
        <w:rPr>
          <w:sz w:val="24"/>
          <w:szCs w:val="24"/>
        </w:rPr>
      </w:pPr>
      <w:r>
        <w:rPr>
          <w:sz w:val="24"/>
          <w:szCs w:val="24"/>
        </w:rPr>
        <w:t xml:space="preserve">251. </w:t>
      </w:r>
      <w:r w:rsidR="000462C1">
        <w:rPr>
          <w:sz w:val="24"/>
          <w:szCs w:val="24"/>
        </w:rPr>
        <w:t xml:space="preserve">The assumption on which Section 15 of the 2010 Electricity Industry Act is based, and </w:t>
      </w:r>
    </w:p>
    <w:p w14:paraId="5D490624" w14:textId="77777777" w:rsidR="00CD7DDE" w:rsidRDefault="00CD7DDE" w:rsidP="00CD7DDE">
      <w:pPr>
        <w:pStyle w:val="NoSpacing"/>
        <w:rPr>
          <w:sz w:val="24"/>
          <w:szCs w:val="24"/>
        </w:rPr>
      </w:pPr>
      <w:r>
        <w:rPr>
          <w:sz w:val="24"/>
          <w:szCs w:val="24"/>
        </w:rPr>
        <w:t xml:space="preserve">         </w:t>
      </w:r>
      <w:r w:rsidR="000462C1">
        <w:rPr>
          <w:sz w:val="24"/>
          <w:szCs w:val="24"/>
        </w:rPr>
        <w:t xml:space="preserve">which appears to be endorsed by the EA is that improved efficiency </w:t>
      </w:r>
      <w:r w:rsidR="000462C1" w:rsidRPr="000462C1">
        <w:rPr>
          <w:b/>
          <w:sz w:val="24"/>
          <w:szCs w:val="24"/>
        </w:rPr>
        <w:t>itself</w:t>
      </w:r>
      <w:r w:rsidR="000462C1">
        <w:rPr>
          <w:sz w:val="24"/>
          <w:szCs w:val="24"/>
        </w:rPr>
        <w:t xml:space="preserve">, will ensure </w:t>
      </w:r>
    </w:p>
    <w:p w14:paraId="58F45303" w14:textId="4A494834" w:rsidR="000462C1" w:rsidRPr="00DD7E4D" w:rsidRDefault="00CD7DDE" w:rsidP="00CD7DDE">
      <w:pPr>
        <w:pStyle w:val="NoSpacing"/>
        <w:rPr>
          <w:sz w:val="24"/>
          <w:szCs w:val="24"/>
        </w:rPr>
      </w:pPr>
      <w:r>
        <w:rPr>
          <w:sz w:val="24"/>
          <w:szCs w:val="24"/>
        </w:rPr>
        <w:t xml:space="preserve">         </w:t>
      </w:r>
      <w:r w:rsidR="000462C1">
        <w:rPr>
          <w:sz w:val="24"/>
          <w:szCs w:val="24"/>
        </w:rPr>
        <w:t>long term benefits for consumers.</w:t>
      </w:r>
    </w:p>
    <w:p w14:paraId="30217128" w14:textId="77777777" w:rsidR="00073E3B" w:rsidRPr="00DD7E4D" w:rsidRDefault="00073E3B" w:rsidP="008B067D">
      <w:pPr>
        <w:pStyle w:val="NoSpacing"/>
        <w:rPr>
          <w:sz w:val="24"/>
          <w:szCs w:val="24"/>
        </w:rPr>
      </w:pPr>
    </w:p>
    <w:p w14:paraId="0DFEE7EC" w14:textId="27E2D169" w:rsidR="00ED3121" w:rsidRDefault="00CD7DDE" w:rsidP="00CD7DDE">
      <w:pPr>
        <w:pStyle w:val="NoSpacing"/>
        <w:rPr>
          <w:sz w:val="24"/>
          <w:szCs w:val="24"/>
        </w:rPr>
      </w:pPr>
      <w:r>
        <w:rPr>
          <w:sz w:val="24"/>
          <w:szCs w:val="24"/>
        </w:rPr>
        <w:t xml:space="preserve">252. </w:t>
      </w:r>
      <w:r w:rsidR="00875A2E">
        <w:rPr>
          <w:sz w:val="24"/>
          <w:szCs w:val="24"/>
        </w:rPr>
        <w:t xml:space="preserve">Trustees consider </w:t>
      </w:r>
      <w:r w:rsidR="00ED3121">
        <w:rPr>
          <w:sz w:val="24"/>
          <w:szCs w:val="24"/>
        </w:rPr>
        <w:t>that assumption is fallacious.</w:t>
      </w:r>
    </w:p>
    <w:p w14:paraId="0713FACA" w14:textId="77777777" w:rsidR="00ED3121" w:rsidRDefault="00ED3121" w:rsidP="00477AF1">
      <w:pPr>
        <w:pStyle w:val="NoSpacing"/>
        <w:ind w:left="720" w:hanging="720"/>
        <w:rPr>
          <w:sz w:val="24"/>
          <w:szCs w:val="24"/>
        </w:rPr>
      </w:pPr>
    </w:p>
    <w:p w14:paraId="6D026787" w14:textId="77777777" w:rsidR="00CD7DDE" w:rsidRDefault="00CD7DDE" w:rsidP="00CD7DDE">
      <w:pPr>
        <w:pStyle w:val="NoSpacing"/>
        <w:rPr>
          <w:sz w:val="24"/>
          <w:szCs w:val="24"/>
        </w:rPr>
      </w:pPr>
      <w:r>
        <w:rPr>
          <w:sz w:val="24"/>
          <w:szCs w:val="24"/>
        </w:rPr>
        <w:t xml:space="preserve">253. </w:t>
      </w:r>
      <w:r w:rsidR="00073E3B" w:rsidRPr="00DD7E4D">
        <w:rPr>
          <w:sz w:val="24"/>
          <w:szCs w:val="24"/>
        </w:rPr>
        <w:t xml:space="preserve">Local experience cited above relating to the unwillingness of irrigators to turn off </w:t>
      </w:r>
    </w:p>
    <w:p w14:paraId="30C9955A" w14:textId="18129081" w:rsidR="00073E3B" w:rsidRPr="00DD7E4D" w:rsidRDefault="00CD7DDE" w:rsidP="00CD7DDE">
      <w:pPr>
        <w:pStyle w:val="NoSpacing"/>
        <w:rPr>
          <w:sz w:val="24"/>
          <w:szCs w:val="24"/>
        </w:rPr>
      </w:pPr>
      <w:r>
        <w:rPr>
          <w:sz w:val="24"/>
          <w:szCs w:val="24"/>
        </w:rPr>
        <w:t xml:space="preserve">         </w:t>
      </w:r>
      <w:r w:rsidR="00073E3B" w:rsidRPr="00DD7E4D">
        <w:rPr>
          <w:sz w:val="24"/>
          <w:szCs w:val="24"/>
        </w:rPr>
        <w:t>pumps if paid to do so by Transpower, is evidence that there are no certainties.</w:t>
      </w:r>
    </w:p>
    <w:p w14:paraId="407364CD" w14:textId="77777777" w:rsidR="00073E3B" w:rsidRDefault="00073E3B" w:rsidP="008B067D">
      <w:pPr>
        <w:pStyle w:val="NoSpacing"/>
        <w:rPr>
          <w:sz w:val="24"/>
          <w:szCs w:val="24"/>
        </w:rPr>
      </w:pPr>
    </w:p>
    <w:p w14:paraId="605994FD" w14:textId="77777777" w:rsidR="00CD7DDE" w:rsidRDefault="00CD7DDE" w:rsidP="00CD7DDE">
      <w:pPr>
        <w:pStyle w:val="NoSpacing"/>
        <w:rPr>
          <w:sz w:val="24"/>
          <w:szCs w:val="24"/>
        </w:rPr>
      </w:pPr>
      <w:r>
        <w:rPr>
          <w:sz w:val="24"/>
          <w:szCs w:val="24"/>
        </w:rPr>
        <w:t xml:space="preserve">254. </w:t>
      </w:r>
      <w:r w:rsidR="00ED3121">
        <w:rPr>
          <w:sz w:val="24"/>
          <w:szCs w:val="24"/>
        </w:rPr>
        <w:t xml:space="preserve">Despite the Authority endeavouring to set the scene by promoting all types of </w:t>
      </w:r>
    </w:p>
    <w:p w14:paraId="03BD6992" w14:textId="77777777" w:rsidR="00CD7DDE" w:rsidRDefault="00CD7DDE" w:rsidP="00CD7DDE">
      <w:pPr>
        <w:pStyle w:val="NoSpacing"/>
        <w:rPr>
          <w:b/>
          <w:sz w:val="24"/>
          <w:szCs w:val="24"/>
        </w:rPr>
      </w:pPr>
      <w:r>
        <w:rPr>
          <w:sz w:val="24"/>
          <w:szCs w:val="24"/>
        </w:rPr>
        <w:t xml:space="preserve">        </w:t>
      </w:r>
      <w:r w:rsidR="00ED3121">
        <w:rPr>
          <w:sz w:val="24"/>
          <w:szCs w:val="24"/>
        </w:rPr>
        <w:t>efficiencies, l</w:t>
      </w:r>
      <w:r w:rsidR="00DB56D6">
        <w:rPr>
          <w:sz w:val="24"/>
          <w:szCs w:val="24"/>
        </w:rPr>
        <w:t xml:space="preserve">ong term consumer benefit </w:t>
      </w:r>
      <w:r w:rsidR="00DB56D6" w:rsidRPr="00ED3121">
        <w:rPr>
          <w:b/>
          <w:sz w:val="24"/>
          <w:szCs w:val="24"/>
        </w:rPr>
        <w:t xml:space="preserve">will only occur as a result of change in </w:t>
      </w:r>
    </w:p>
    <w:p w14:paraId="25EEF4C6" w14:textId="3729A003" w:rsidR="00DB56D6" w:rsidRDefault="00CD7DDE" w:rsidP="00CD7DDE">
      <w:pPr>
        <w:pStyle w:val="NoSpacing"/>
        <w:rPr>
          <w:sz w:val="24"/>
          <w:szCs w:val="24"/>
        </w:rPr>
      </w:pPr>
      <w:r>
        <w:rPr>
          <w:b/>
          <w:sz w:val="24"/>
          <w:szCs w:val="24"/>
        </w:rPr>
        <w:t xml:space="preserve">        </w:t>
      </w:r>
      <w:r w:rsidR="00DB56D6" w:rsidRPr="00ED3121">
        <w:rPr>
          <w:b/>
          <w:sz w:val="24"/>
          <w:szCs w:val="24"/>
        </w:rPr>
        <w:t>consumer behaviour</w:t>
      </w:r>
      <w:r w:rsidR="00DB56D6">
        <w:rPr>
          <w:sz w:val="24"/>
          <w:szCs w:val="24"/>
        </w:rPr>
        <w:t>.</w:t>
      </w:r>
      <w:r w:rsidR="00DB56D6">
        <w:rPr>
          <w:sz w:val="24"/>
          <w:szCs w:val="24"/>
        </w:rPr>
        <w:tab/>
      </w:r>
    </w:p>
    <w:p w14:paraId="5B3123C6" w14:textId="77777777" w:rsidR="00DB56D6" w:rsidRPr="00DD7E4D" w:rsidRDefault="00DB56D6" w:rsidP="00452885">
      <w:pPr>
        <w:pStyle w:val="NoSpacing"/>
        <w:ind w:left="567" w:hanging="561"/>
        <w:rPr>
          <w:sz w:val="24"/>
          <w:szCs w:val="24"/>
        </w:rPr>
      </w:pPr>
    </w:p>
    <w:p w14:paraId="3E45F029" w14:textId="77777777" w:rsidR="00CD7DDE" w:rsidRDefault="00CD7DDE" w:rsidP="00CD7DDE">
      <w:pPr>
        <w:pStyle w:val="NoSpacing"/>
        <w:rPr>
          <w:sz w:val="24"/>
          <w:szCs w:val="24"/>
        </w:rPr>
      </w:pPr>
      <w:r>
        <w:rPr>
          <w:sz w:val="24"/>
          <w:szCs w:val="24"/>
        </w:rPr>
        <w:t xml:space="preserve">255. </w:t>
      </w:r>
      <w:r w:rsidR="00073E3B" w:rsidRPr="00DD7E4D">
        <w:rPr>
          <w:sz w:val="24"/>
          <w:szCs w:val="24"/>
        </w:rPr>
        <w:t xml:space="preserve">Our final point relates to the unfairness </w:t>
      </w:r>
      <w:r w:rsidR="005516AB" w:rsidRPr="00DD7E4D">
        <w:rPr>
          <w:sz w:val="24"/>
          <w:szCs w:val="24"/>
        </w:rPr>
        <w:t xml:space="preserve">resulting from </w:t>
      </w:r>
      <w:r w:rsidR="00073E3B" w:rsidRPr="00DD7E4D">
        <w:rPr>
          <w:sz w:val="24"/>
          <w:szCs w:val="24"/>
        </w:rPr>
        <w:t xml:space="preserve">the requirement that EDB </w:t>
      </w:r>
    </w:p>
    <w:p w14:paraId="733D758B" w14:textId="77777777" w:rsidR="00CD7DDE" w:rsidRDefault="00CD7DDE" w:rsidP="00CD7DDE">
      <w:pPr>
        <w:pStyle w:val="NoSpacing"/>
        <w:rPr>
          <w:sz w:val="24"/>
          <w:szCs w:val="24"/>
        </w:rPr>
      </w:pPr>
      <w:r>
        <w:rPr>
          <w:sz w:val="24"/>
          <w:szCs w:val="24"/>
        </w:rPr>
        <w:t xml:space="preserve">         </w:t>
      </w:r>
      <w:r w:rsidR="00073E3B" w:rsidRPr="00DD7E4D">
        <w:rPr>
          <w:sz w:val="24"/>
          <w:szCs w:val="24"/>
        </w:rPr>
        <w:t xml:space="preserve">consumers contribute to the Price Cap fund to </w:t>
      </w:r>
      <w:r w:rsidR="005516AB" w:rsidRPr="00DD7E4D">
        <w:rPr>
          <w:sz w:val="24"/>
          <w:szCs w:val="24"/>
        </w:rPr>
        <w:t>reduce</w:t>
      </w:r>
      <w:r w:rsidR="00073E3B" w:rsidRPr="00DD7E4D">
        <w:rPr>
          <w:sz w:val="24"/>
          <w:szCs w:val="24"/>
        </w:rPr>
        <w:t xml:space="preserve"> the initial level of price increase </w:t>
      </w:r>
    </w:p>
    <w:p w14:paraId="07364697" w14:textId="1E3B8BDA" w:rsidR="00073E3B" w:rsidRPr="00DD7E4D" w:rsidRDefault="00CD7DDE" w:rsidP="00CD7DDE">
      <w:pPr>
        <w:pStyle w:val="NoSpacing"/>
        <w:rPr>
          <w:sz w:val="24"/>
          <w:szCs w:val="24"/>
        </w:rPr>
      </w:pPr>
      <w:r>
        <w:rPr>
          <w:sz w:val="24"/>
          <w:szCs w:val="24"/>
        </w:rPr>
        <w:t xml:space="preserve">         </w:t>
      </w:r>
      <w:r w:rsidR="00073E3B" w:rsidRPr="00DD7E4D">
        <w:rPr>
          <w:sz w:val="24"/>
          <w:szCs w:val="24"/>
        </w:rPr>
        <w:t>to four large industrial consumers under the new TPM proposal.</w:t>
      </w:r>
    </w:p>
    <w:p w14:paraId="483EB24C" w14:textId="77777777" w:rsidR="00073E3B" w:rsidRPr="00DD7E4D" w:rsidRDefault="00073E3B" w:rsidP="00452885">
      <w:pPr>
        <w:pStyle w:val="NoSpacing"/>
        <w:ind w:left="567" w:hanging="561"/>
        <w:rPr>
          <w:sz w:val="24"/>
          <w:szCs w:val="24"/>
        </w:rPr>
      </w:pPr>
    </w:p>
    <w:p w14:paraId="4FE01D0E" w14:textId="77777777" w:rsidR="00CD7DDE" w:rsidRDefault="00CD7DDE" w:rsidP="00CD7DDE">
      <w:pPr>
        <w:pStyle w:val="NoSpacing"/>
        <w:rPr>
          <w:sz w:val="24"/>
          <w:szCs w:val="24"/>
        </w:rPr>
      </w:pPr>
      <w:r>
        <w:rPr>
          <w:sz w:val="24"/>
          <w:szCs w:val="24"/>
        </w:rPr>
        <w:t xml:space="preserve">256. </w:t>
      </w:r>
      <w:r w:rsidR="00073E3B" w:rsidRPr="00DD7E4D">
        <w:rPr>
          <w:sz w:val="24"/>
          <w:szCs w:val="24"/>
        </w:rPr>
        <w:t xml:space="preserve">Failure to rescind that proposal is considered by Trustees equivalent to putting </w:t>
      </w:r>
    </w:p>
    <w:p w14:paraId="0E747DFB" w14:textId="77777777" w:rsidR="00CD7DDE" w:rsidRDefault="00CD7DDE" w:rsidP="00CD7DDE">
      <w:pPr>
        <w:pStyle w:val="NoSpacing"/>
        <w:rPr>
          <w:sz w:val="24"/>
          <w:szCs w:val="24"/>
        </w:rPr>
      </w:pPr>
      <w:r>
        <w:rPr>
          <w:sz w:val="24"/>
          <w:szCs w:val="24"/>
        </w:rPr>
        <w:t xml:space="preserve">        </w:t>
      </w:r>
      <w:r w:rsidR="00073E3B" w:rsidRPr="00DD7E4D">
        <w:rPr>
          <w:sz w:val="24"/>
          <w:szCs w:val="24"/>
        </w:rPr>
        <w:t xml:space="preserve">residential consumers back to the well-recognised situation from 1995 </w:t>
      </w:r>
      <w:r w:rsidR="00DB56D6">
        <w:rPr>
          <w:sz w:val="24"/>
          <w:szCs w:val="24"/>
        </w:rPr>
        <w:t xml:space="preserve">on, </w:t>
      </w:r>
      <w:r w:rsidR="00073E3B" w:rsidRPr="00DD7E4D">
        <w:rPr>
          <w:sz w:val="24"/>
          <w:szCs w:val="24"/>
        </w:rPr>
        <w:t>whereby</w:t>
      </w:r>
      <w:r w:rsidR="005516AB" w:rsidRPr="00DD7E4D">
        <w:rPr>
          <w:sz w:val="24"/>
          <w:szCs w:val="24"/>
        </w:rPr>
        <w:t>,</w:t>
      </w:r>
      <w:r w:rsidR="00073E3B" w:rsidRPr="00DD7E4D">
        <w:rPr>
          <w:sz w:val="24"/>
          <w:szCs w:val="24"/>
        </w:rPr>
        <w:t xml:space="preserve"> </w:t>
      </w:r>
    </w:p>
    <w:p w14:paraId="3F685D61" w14:textId="77777777" w:rsidR="00CD7DDE" w:rsidRDefault="00CD7DDE" w:rsidP="00CD7DDE">
      <w:pPr>
        <w:pStyle w:val="NoSpacing"/>
        <w:rPr>
          <w:sz w:val="24"/>
          <w:szCs w:val="24"/>
        </w:rPr>
      </w:pPr>
      <w:r>
        <w:rPr>
          <w:sz w:val="24"/>
          <w:szCs w:val="24"/>
        </w:rPr>
        <w:t xml:space="preserve">        </w:t>
      </w:r>
      <w:r w:rsidR="00073E3B" w:rsidRPr="00DD7E4D">
        <w:rPr>
          <w:sz w:val="24"/>
          <w:szCs w:val="24"/>
        </w:rPr>
        <w:t>residential electricity prices served to cross</w:t>
      </w:r>
      <w:r w:rsidR="00DB56D6">
        <w:rPr>
          <w:sz w:val="24"/>
          <w:szCs w:val="24"/>
        </w:rPr>
        <w:t>-</w:t>
      </w:r>
      <w:r w:rsidR="00073E3B" w:rsidRPr="00DD7E4D">
        <w:rPr>
          <w:sz w:val="24"/>
          <w:szCs w:val="24"/>
        </w:rPr>
        <w:t xml:space="preserve">subsidise the cost of electricity to big </w:t>
      </w:r>
    </w:p>
    <w:p w14:paraId="284AE43A" w14:textId="3CB0B40D" w:rsidR="00073E3B" w:rsidRPr="00DD7E4D" w:rsidRDefault="00CD7DDE" w:rsidP="00CD7DDE">
      <w:pPr>
        <w:pStyle w:val="NoSpacing"/>
        <w:rPr>
          <w:sz w:val="24"/>
          <w:szCs w:val="24"/>
        </w:rPr>
      </w:pPr>
      <w:r>
        <w:rPr>
          <w:sz w:val="24"/>
          <w:szCs w:val="24"/>
        </w:rPr>
        <w:t xml:space="preserve">        </w:t>
      </w:r>
      <w:r w:rsidR="00073E3B" w:rsidRPr="00DD7E4D">
        <w:rPr>
          <w:sz w:val="24"/>
          <w:szCs w:val="24"/>
        </w:rPr>
        <w:t xml:space="preserve">industrials.  </w:t>
      </w:r>
    </w:p>
    <w:p w14:paraId="5C225E02" w14:textId="77777777" w:rsidR="00073E3B" w:rsidRPr="00DD7E4D" w:rsidRDefault="00073E3B" w:rsidP="00452885">
      <w:pPr>
        <w:pStyle w:val="NoSpacing"/>
        <w:ind w:left="567" w:hanging="561"/>
        <w:rPr>
          <w:sz w:val="24"/>
          <w:szCs w:val="24"/>
        </w:rPr>
      </w:pPr>
    </w:p>
    <w:p w14:paraId="346911BB" w14:textId="77777777" w:rsidR="00CD7DDE" w:rsidRDefault="00CD7DDE" w:rsidP="00CD7DDE">
      <w:pPr>
        <w:pStyle w:val="NoSpacing"/>
        <w:rPr>
          <w:sz w:val="24"/>
          <w:szCs w:val="24"/>
        </w:rPr>
      </w:pPr>
      <w:r>
        <w:rPr>
          <w:sz w:val="24"/>
          <w:szCs w:val="24"/>
        </w:rPr>
        <w:t xml:space="preserve">257. </w:t>
      </w:r>
      <w:r w:rsidR="00073E3B" w:rsidRPr="00DD7E4D">
        <w:rPr>
          <w:sz w:val="24"/>
          <w:szCs w:val="24"/>
        </w:rPr>
        <w:t xml:space="preserve">That truly would be a step too far and would </w:t>
      </w:r>
      <w:r w:rsidR="00DB56D6">
        <w:rPr>
          <w:sz w:val="24"/>
          <w:szCs w:val="24"/>
        </w:rPr>
        <w:t xml:space="preserve">surely </w:t>
      </w:r>
      <w:r w:rsidR="00073E3B" w:rsidRPr="00DD7E4D">
        <w:rPr>
          <w:sz w:val="24"/>
          <w:szCs w:val="24"/>
        </w:rPr>
        <w:t xml:space="preserve">serve to confirm that the baby </w:t>
      </w:r>
    </w:p>
    <w:p w14:paraId="2D7D63DF" w14:textId="72314DB3" w:rsidR="00073E3B" w:rsidRPr="00DD7E4D" w:rsidRDefault="00CD7DDE" w:rsidP="00CD7DDE">
      <w:pPr>
        <w:pStyle w:val="NoSpacing"/>
        <w:rPr>
          <w:sz w:val="24"/>
          <w:szCs w:val="24"/>
        </w:rPr>
      </w:pPr>
      <w:r>
        <w:rPr>
          <w:sz w:val="24"/>
          <w:szCs w:val="24"/>
        </w:rPr>
        <w:t xml:space="preserve">         </w:t>
      </w:r>
      <w:r w:rsidR="00073E3B" w:rsidRPr="00DD7E4D">
        <w:rPr>
          <w:sz w:val="24"/>
          <w:szCs w:val="24"/>
        </w:rPr>
        <w:t>really has been thrown out with the bath water.</w:t>
      </w:r>
    </w:p>
    <w:p w14:paraId="3E6D2021" w14:textId="77777777" w:rsidR="004D2674" w:rsidRPr="00DD7E4D" w:rsidRDefault="004D2674" w:rsidP="008B067D">
      <w:pPr>
        <w:pStyle w:val="NoSpacing"/>
        <w:rPr>
          <w:sz w:val="24"/>
          <w:szCs w:val="24"/>
        </w:rPr>
      </w:pPr>
    </w:p>
    <w:sectPr w:rsidR="004D2674" w:rsidRPr="00DD7E4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9CB10" w14:textId="77777777" w:rsidR="00E95379" w:rsidRDefault="00E95379" w:rsidP="005516AB">
      <w:pPr>
        <w:spacing w:after="0" w:line="240" w:lineRule="auto"/>
      </w:pPr>
      <w:r>
        <w:separator/>
      </w:r>
    </w:p>
  </w:endnote>
  <w:endnote w:type="continuationSeparator" w:id="0">
    <w:p w14:paraId="76FB9CC9" w14:textId="77777777" w:rsidR="00E95379" w:rsidRDefault="00E95379" w:rsidP="00551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354562"/>
      <w:docPartObj>
        <w:docPartGallery w:val="Page Numbers (Bottom of Page)"/>
        <w:docPartUnique/>
      </w:docPartObj>
    </w:sdtPr>
    <w:sdtEndPr>
      <w:rPr>
        <w:noProof/>
      </w:rPr>
    </w:sdtEndPr>
    <w:sdtContent>
      <w:p w14:paraId="17402FAB" w14:textId="77777777" w:rsidR="007C52B9" w:rsidRDefault="007C52B9">
        <w:pPr>
          <w:pStyle w:val="Footer"/>
          <w:jc w:val="right"/>
        </w:pPr>
        <w:r>
          <w:fldChar w:fldCharType="begin"/>
        </w:r>
        <w:r>
          <w:instrText xml:space="preserve"> PAGE   \* MERGEFORMAT </w:instrText>
        </w:r>
        <w:r>
          <w:fldChar w:fldCharType="separate"/>
        </w:r>
        <w:r w:rsidR="001965FA">
          <w:rPr>
            <w:noProof/>
          </w:rPr>
          <w:t>33</w:t>
        </w:r>
        <w:r>
          <w:rPr>
            <w:noProof/>
          </w:rPr>
          <w:fldChar w:fldCharType="end"/>
        </w:r>
      </w:p>
    </w:sdtContent>
  </w:sdt>
  <w:p w14:paraId="14717416" w14:textId="77777777" w:rsidR="007C52B9" w:rsidRDefault="007C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1018B" w14:textId="77777777" w:rsidR="00E95379" w:rsidRDefault="00E95379" w:rsidP="005516AB">
      <w:pPr>
        <w:spacing w:after="0" w:line="240" w:lineRule="auto"/>
      </w:pPr>
      <w:r>
        <w:separator/>
      </w:r>
    </w:p>
  </w:footnote>
  <w:footnote w:type="continuationSeparator" w:id="0">
    <w:p w14:paraId="2A8FECD2" w14:textId="77777777" w:rsidR="00E95379" w:rsidRDefault="00E95379" w:rsidP="00551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5296"/>
    <w:multiLevelType w:val="hybridMultilevel"/>
    <w:tmpl w:val="FE268210"/>
    <w:lvl w:ilvl="0" w:tplc="14090001">
      <w:start w:val="1"/>
      <w:numFmt w:val="bullet"/>
      <w:lvlText w:val=""/>
      <w:lvlJc w:val="left"/>
      <w:pPr>
        <w:ind w:left="164" w:hanging="360"/>
      </w:pPr>
      <w:rPr>
        <w:rFonts w:ascii="Symbol" w:hAnsi="Symbol" w:hint="default"/>
      </w:rPr>
    </w:lvl>
    <w:lvl w:ilvl="1" w:tplc="14090003" w:tentative="1">
      <w:start w:val="1"/>
      <w:numFmt w:val="bullet"/>
      <w:lvlText w:val="o"/>
      <w:lvlJc w:val="left"/>
      <w:pPr>
        <w:ind w:left="884" w:hanging="360"/>
      </w:pPr>
      <w:rPr>
        <w:rFonts w:ascii="Courier New" w:hAnsi="Courier New" w:cs="Courier New" w:hint="default"/>
      </w:rPr>
    </w:lvl>
    <w:lvl w:ilvl="2" w:tplc="14090005" w:tentative="1">
      <w:start w:val="1"/>
      <w:numFmt w:val="bullet"/>
      <w:lvlText w:val=""/>
      <w:lvlJc w:val="left"/>
      <w:pPr>
        <w:ind w:left="1604" w:hanging="360"/>
      </w:pPr>
      <w:rPr>
        <w:rFonts w:ascii="Wingdings" w:hAnsi="Wingdings" w:hint="default"/>
      </w:rPr>
    </w:lvl>
    <w:lvl w:ilvl="3" w:tplc="14090001" w:tentative="1">
      <w:start w:val="1"/>
      <w:numFmt w:val="bullet"/>
      <w:lvlText w:val=""/>
      <w:lvlJc w:val="left"/>
      <w:pPr>
        <w:ind w:left="2324" w:hanging="360"/>
      </w:pPr>
      <w:rPr>
        <w:rFonts w:ascii="Symbol" w:hAnsi="Symbol" w:hint="default"/>
      </w:rPr>
    </w:lvl>
    <w:lvl w:ilvl="4" w:tplc="14090003" w:tentative="1">
      <w:start w:val="1"/>
      <w:numFmt w:val="bullet"/>
      <w:lvlText w:val="o"/>
      <w:lvlJc w:val="left"/>
      <w:pPr>
        <w:ind w:left="3044" w:hanging="360"/>
      </w:pPr>
      <w:rPr>
        <w:rFonts w:ascii="Courier New" w:hAnsi="Courier New" w:cs="Courier New" w:hint="default"/>
      </w:rPr>
    </w:lvl>
    <w:lvl w:ilvl="5" w:tplc="14090005" w:tentative="1">
      <w:start w:val="1"/>
      <w:numFmt w:val="bullet"/>
      <w:lvlText w:val=""/>
      <w:lvlJc w:val="left"/>
      <w:pPr>
        <w:ind w:left="3764" w:hanging="360"/>
      </w:pPr>
      <w:rPr>
        <w:rFonts w:ascii="Wingdings" w:hAnsi="Wingdings" w:hint="default"/>
      </w:rPr>
    </w:lvl>
    <w:lvl w:ilvl="6" w:tplc="14090001" w:tentative="1">
      <w:start w:val="1"/>
      <w:numFmt w:val="bullet"/>
      <w:lvlText w:val=""/>
      <w:lvlJc w:val="left"/>
      <w:pPr>
        <w:ind w:left="4484" w:hanging="360"/>
      </w:pPr>
      <w:rPr>
        <w:rFonts w:ascii="Symbol" w:hAnsi="Symbol" w:hint="default"/>
      </w:rPr>
    </w:lvl>
    <w:lvl w:ilvl="7" w:tplc="14090003" w:tentative="1">
      <w:start w:val="1"/>
      <w:numFmt w:val="bullet"/>
      <w:lvlText w:val="o"/>
      <w:lvlJc w:val="left"/>
      <w:pPr>
        <w:ind w:left="5204" w:hanging="360"/>
      </w:pPr>
      <w:rPr>
        <w:rFonts w:ascii="Courier New" w:hAnsi="Courier New" w:cs="Courier New" w:hint="default"/>
      </w:rPr>
    </w:lvl>
    <w:lvl w:ilvl="8" w:tplc="14090005" w:tentative="1">
      <w:start w:val="1"/>
      <w:numFmt w:val="bullet"/>
      <w:lvlText w:val=""/>
      <w:lvlJc w:val="left"/>
      <w:pPr>
        <w:ind w:left="5924" w:hanging="360"/>
      </w:pPr>
      <w:rPr>
        <w:rFonts w:ascii="Wingdings" w:hAnsi="Wingdings" w:hint="default"/>
      </w:rPr>
    </w:lvl>
  </w:abstractNum>
  <w:abstractNum w:abstractNumId="1" w15:restartNumberingAfterBreak="0">
    <w:nsid w:val="0A91007C"/>
    <w:multiLevelType w:val="hybridMultilevel"/>
    <w:tmpl w:val="1BF00816"/>
    <w:lvl w:ilvl="0" w:tplc="8A0A2EF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BB96A90"/>
    <w:multiLevelType w:val="hybridMultilevel"/>
    <w:tmpl w:val="0B64798C"/>
    <w:lvl w:ilvl="0" w:tplc="94AABAC8">
      <w:start w:val="100"/>
      <w:numFmt w:val="decimal"/>
      <w:lvlText w:val="%1."/>
      <w:lvlJc w:val="left"/>
      <w:pPr>
        <w:ind w:left="987" w:hanging="420"/>
      </w:pPr>
      <w:rPr>
        <w:rFonts w:hint="default"/>
        <w:b w:val="0"/>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0C000E87"/>
    <w:multiLevelType w:val="hybridMultilevel"/>
    <w:tmpl w:val="A14E98E0"/>
    <w:lvl w:ilvl="0" w:tplc="8C867B9C">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3357E57"/>
    <w:multiLevelType w:val="hybridMultilevel"/>
    <w:tmpl w:val="3BFE0B0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4763334"/>
    <w:multiLevelType w:val="hybridMultilevel"/>
    <w:tmpl w:val="F1C6C846"/>
    <w:lvl w:ilvl="0" w:tplc="7E588CC0">
      <w:start w:val="213"/>
      <w:numFmt w:val="decimal"/>
      <w:lvlText w:val="%1."/>
      <w:lvlJc w:val="left"/>
      <w:pPr>
        <w:ind w:left="420" w:hanging="420"/>
      </w:pPr>
      <w:rPr>
        <w:rFonts w:hint="default"/>
      </w:rPr>
    </w:lvl>
    <w:lvl w:ilvl="1" w:tplc="14090019" w:tentative="1">
      <w:start w:val="1"/>
      <w:numFmt w:val="lowerLetter"/>
      <w:lvlText w:val="%2."/>
      <w:lvlJc w:val="left"/>
      <w:pPr>
        <w:ind w:left="306" w:hanging="360"/>
      </w:pPr>
    </w:lvl>
    <w:lvl w:ilvl="2" w:tplc="1409001B" w:tentative="1">
      <w:start w:val="1"/>
      <w:numFmt w:val="lowerRoman"/>
      <w:lvlText w:val="%3."/>
      <w:lvlJc w:val="right"/>
      <w:pPr>
        <w:ind w:left="1026" w:hanging="180"/>
      </w:pPr>
    </w:lvl>
    <w:lvl w:ilvl="3" w:tplc="1409000F" w:tentative="1">
      <w:start w:val="1"/>
      <w:numFmt w:val="decimal"/>
      <w:lvlText w:val="%4."/>
      <w:lvlJc w:val="left"/>
      <w:pPr>
        <w:ind w:left="1746" w:hanging="360"/>
      </w:pPr>
    </w:lvl>
    <w:lvl w:ilvl="4" w:tplc="14090019" w:tentative="1">
      <w:start w:val="1"/>
      <w:numFmt w:val="lowerLetter"/>
      <w:lvlText w:val="%5."/>
      <w:lvlJc w:val="left"/>
      <w:pPr>
        <w:ind w:left="2466" w:hanging="360"/>
      </w:pPr>
    </w:lvl>
    <w:lvl w:ilvl="5" w:tplc="1409001B" w:tentative="1">
      <w:start w:val="1"/>
      <w:numFmt w:val="lowerRoman"/>
      <w:lvlText w:val="%6."/>
      <w:lvlJc w:val="right"/>
      <w:pPr>
        <w:ind w:left="3186" w:hanging="180"/>
      </w:pPr>
    </w:lvl>
    <w:lvl w:ilvl="6" w:tplc="1409000F" w:tentative="1">
      <w:start w:val="1"/>
      <w:numFmt w:val="decimal"/>
      <w:lvlText w:val="%7."/>
      <w:lvlJc w:val="left"/>
      <w:pPr>
        <w:ind w:left="3906" w:hanging="360"/>
      </w:pPr>
    </w:lvl>
    <w:lvl w:ilvl="7" w:tplc="14090019" w:tentative="1">
      <w:start w:val="1"/>
      <w:numFmt w:val="lowerLetter"/>
      <w:lvlText w:val="%8."/>
      <w:lvlJc w:val="left"/>
      <w:pPr>
        <w:ind w:left="4626" w:hanging="360"/>
      </w:pPr>
    </w:lvl>
    <w:lvl w:ilvl="8" w:tplc="1409001B" w:tentative="1">
      <w:start w:val="1"/>
      <w:numFmt w:val="lowerRoman"/>
      <w:lvlText w:val="%9."/>
      <w:lvlJc w:val="right"/>
      <w:pPr>
        <w:ind w:left="5346" w:hanging="180"/>
      </w:pPr>
    </w:lvl>
  </w:abstractNum>
  <w:abstractNum w:abstractNumId="6" w15:restartNumberingAfterBreak="0">
    <w:nsid w:val="14901F3C"/>
    <w:multiLevelType w:val="hybridMultilevel"/>
    <w:tmpl w:val="138069D8"/>
    <w:lvl w:ilvl="0" w:tplc="73E45C2C">
      <w:start w:val="1786"/>
      <w:numFmt w:val="bullet"/>
      <w:lvlText w:val="-"/>
      <w:lvlJc w:val="left"/>
      <w:pPr>
        <w:ind w:left="3240" w:hanging="360"/>
      </w:pPr>
      <w:rPr>
        <w:rFonts w:ascii="Calibri" w:eastAsiaTheme="minorHAnsi" w:hAnsi="Calibri" w:cs="Calibri"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9657E59"/>
    <w:multiLevelType w:val="hybridMultilevel"/>
    <w:tmpl w:val="6F267950"/>
    <w:lvl w:ilvl="0" w:tplc="73E45C2C">
      <w:start w:val="1786"/>
      <w:numFmt w:val="bullet"/>
      <w:lvlText w:val="-"/>
      <w:lvlJc w:val="left"/>
      <w:pPr>
        <w:ind w:left="2520" w:hanging="360"/>
      </w:pPr>
      <w:rPr>
        <w:rFonts w:ascii="Calibri" w:eastAsiaTheme="minorHAnsi" w:hAnsi="Calibri" w:cs="Calibri"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8" w15:restartNumberingAfterBreak="0">
    <w:nsid w:val="1B3D2280"/>
    <w:multiLevelType w:val="hybridMultilevel"/>
    <w:tmpl w:val="884C4A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21DA6BC3"/>
    <w:multiLevelType w:val="hybridMultilevel"/>
    <w:tmpl w:val="0A1C5810"/>
    <w:lvl w:ilvl="0" w:tplc="67024F84">
      <w:start w:val="244"/>
      <w:numFmt w:val="decimal"/>
      <w:lvlText w:val="%1."/>
      <w:lvlJc w:val="left"/>
      <w:pPr>
        <w:ind w:left="562" w:hanging="42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0" w15:restartNumberingAfterBreak="0">
    <w:nsid w:val="26A66689"/>
    <w:multiLevelType w:val="hybridMultilevel"/>
    <w:tmpl w:val="CB3C3444"/>
    <w:lvl w:ilvl="0" w:tplc="7946EEB2">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6A668DA"/>
    <w:multiLevelType w:val="hybridMultilevel"/>
    <w:tmpl w:val="EEB4230A"/>
    <w:lvl w:ilvl="0" w:tplc="F5D0CDCE">
      <w:start w:val="1"/>
      <w:numFmt w:val="lowerRoman"/>
      <w:lvlText w:val="(%1)"/>
      <w:lvlJc w:val="left"/>
      <w:pPr>
        <w:ind w:left="2520" w:hanging="72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2" w15:restartNumberingAfterBreak="0">
    <w:nsid w:val="2D4A2F48"/>
    <w:multiLevelType w:val="hybridMultilevel"/>
    <w:tmpl w:val="74BA85FE"/>
    <w:lvl w:ilvl="0" w:tplc="357C4806">
      <w:start w:val="105"/>
      <w:numFmt w:val="decimal"/>
      <w:lvlText w:val="%1."/>
      <w:lvlJc w:val="left"/>
      <w:pPr>
        <w:ind w:left="78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1682017"/>
    <w:multiLevelType w:val="hybridMultilevel"/>
    <w:tmpl w:val="95AEB00E"/>
    <w:lvl w:ilvl="0" w:tplc="4476C31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A3955F7"/>
    <w:multiLevelType w:val="hybridMultilevel"/>
    <w:tmpl w:val="6310FC9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3F72632"/>
    <w:multiLevelType w:val="hybridMultilevel"/>
    <w:tmpl w:val="1C263A8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44663882"/>
    <w:multiLevelType w:val="hybridMultilevel"/>
    <w:tmpl w:val="2A62430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484A79EF"/>
    <w:multiLevelType w:val="hybridMultilevel"/>
    <w:tmpl w:val="29F61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B4E2958"/>
    <w:multiLevelType w:val="hybridMultilevel"/>
    <w:tmpl w:val="BB7AD712"/>
    <w:lvl w:ilvl="0" w:tplc="0B14495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9" w15:restartNumberingAfterBreak="0">
    <w:nsid w:val="55BA0DBA"/>
    <w:multiLevelType w:val="hybridMultilevel"/>
    <w:tmpl w:val="7D385BC8"/>
    <w:lvl w:ilvl="0" w:tplc="AA0634DE">
      <w:start w:val="239"/>
      <w:numFmt w:val="decimal"/>
      <w:lvlText w:val="%1."/>
      <w:lvlJc w:val="left"/>
      <w:pPr>
        <w:ind w:left="420" w:hanging="420"/>
      </w:pPr>
      <w:rPr>
        <w:rFonts w:hint="default"/>
      </w:rPr>
    </w:lvl>
    <w:lvl w:ilvl="1" w:tplc="14090019" w:tentative="1">
      <w:start w:val="1"/>
      <w:numFmt w:val="lowerLetter"/>
      <w:lvlText w:val="%2."/>
      <w:lvlJc w:val="left"/>
      <w:pPr>
        <w:ind w:left="306" w:hanging="360"/>
      </w:pPr>
    </w:lvl>
    <w:lvl w:ilvl="2" w:tplc="1409001B" w:tentative="1">
      <w:start w:val="1"/>
      <w:numFmt w:val="lowerRoman"/>
      <w:lvlText w:val="%3."/>
      <w:lvlJc w:val="right"/>
      <w:pPr>
        <w:ind w:left="1026" w:hanging="180"/>
      </w:pPr>
    </w:lvl>
    <w:lvl w:ilvl="3" w:tplc="1409000F" w:tentative="1">
      <w:start w:val="1"/>
      <w:numFmt w:val="decimal"/>
      <w:lvlText w:val="%4."/>
      <w:lvlJc w:val="left"/>
      <w:pPr>
        <w:ind w:left="1746" w:hanging="360"/>
      </w:pPr>
    </w:lvl>
    <w:lvl w:ilvl="4" w:tplc="14090019" w:tentative="1">
      <w:start w:val="1"/>
      <w:numFmt w:val="lowerLetter"/>
      <w:lvlText w:val="%5."/>
      <w:lvlJc w:val="left"/>
      <w:pPr>
        <w:ind w:left="2466" w:hanging="360"/>
      </w:pPr>
    </w:lvl>
    <w:lvl w:ilvl="5" w:tplc="1409001B" w:tentative="1">
      <w:start w:val="1"/>
      <w:numFmt w:val="lowerRoman"/>
      <w:lvlText w:val="%6."/>
      <w:lvlJc w:val="right"/>
      <w:pPr>
        <w:ind w:left="3186" w:hanging="180"/>
      </w:pPr>
    </w:lvl>
    <w:lvl w:ilvl="6" w:tplc="1409000F" w:tentative="1">
      <w:start w:val="1"/>
      <w:numFmt w:val="decimal"/>
      <w:lvlText w:val="%7."/>
      <w:lvlJc w:val="left"/>
      <w:pPr>
        <w:ind w:left="3906" w:hanging="360"/>
      </w:pPr>
    </w:lvl>
    <w:lvl w:ilvl="7" w:tplc="14090019" w:tentative="1">
      <w:start w:val="1"/>
      <w:numFmt w:val="lowerLetter"/>
      <w:lvlText w:val="%8."/>
      <w:lvlJc w:val="left"/>
      <w:pPr>
        <w:ind w:left="4626" w:hanging="360"/>
      </w:pPr>
    </w:lvl>
    <w:lvl w:ilvl="8" w:tplc="1409001B" w:tentative="1">
      <w:start w:val="1"/>
      <w:numFmt w:val="lowerRoman"/>
      <w:lvlText w:val="%9."/>
      <w:lvlJc w:val="right"/>
      <w:pPr>
        <w:ind w:left="5346" w:hanging="180"/>
      </w:pPr>
    </w:lvl>
  </w:abstractNum>
  <w:abstractNum w:abstractNumId="20" w15:restartNumberingAfterBreak="0">
    <w:nsid w:val="56D7458F"/>
    <w:multiLevelType w:val="hybridMultilevel"/>
    <w:tmpl w:val="C2223CC8"/>
    <w:lvl w:ilvl="0" w:tplc="EBE40FA6">
      <w:start w:val="108"/>
      <w:numFmt w:val="decimal"/>
      <w:lvlText w:val="%1."/>
      <w:lvlJc w:val="left"/>
      <w:pPr>
        <w:ind w:left="1412" w:hanging="420"/>
      </w:pPr>
      <w:rPr>
        <w:rFonts w:hint="default"/>
      </w:rPr>
    </w:lvl>
    <w:lvl w:ilvl="1" w:tplc="14090019">
      <w:start w:val="1"/>
      <w:numFmt w:val="lowerLetter"/>
      <w:lvlText w:val="%2."/>
      <w:lvlJc w:val="left"/>
      <w:pPr>
        <w:ind w:left="1298" w:hanging="360"/>
      </w:pPr>
    </w:lvl>
    <w:lvl w:ilvl="2" w:tplc="1409001B" w:tentative="1">
      <w:start w:val="1"/>
      <w:numFmt w:val="lowerRoman"/>
      <w:lvlText w:val="%3."/>
      <w:lvlJc w:val="right"/>
      <w:pPr>
        <w:ind w:left="2018" w:hanging="180"/>
      </w:pPr>
    </w:lvl>
    <w:lvl w:ilvl="3" w:tplc="1409000F" w:tentative="1">
      <w:start w:val="1"/>
      <w:numFmt w:val="decimal"/>
      <w:lvlText w:val="%4."/>
      <w:lvlJc w:val="left"/>
      <w:pPr>
        <w:ind w:left="2738" w:hanging="360"/>
      </w:pPr>
    </w:lvl>
    <w:lvl w:ilvl="4" w:tplc="14090019" w:tentative="1">
      <w:start w:val="1"/>
      <w:numFmt w:val="lowerLetter"/>
      <w:lvlText w:val="%5."/>
      <w:lvlJc w:val="left"/>
      <w:pPr>
        <w:ind w:left="3458" w:hanging="360"/>
      </w:pPr>
    </w:lvl>
    <w:lvl w:ilvl="5" w:tplc="1409001B" w:tentative="1">
      <w:start w:val="1"/>
      <w:numFmt w:val="lowerRoman"/>
      <w:lvlText w:val="%6."/>
      <w:lvlJc w:val="right"/>
      <w:pPr>
        <w:ind w:left="4178" w:hanging="180"/>
      </w:pPr>
    </w:lvl>
    <w:lvl w:ilvl="6" w:tplc="1409000F" w:tentative="1">
      <w:start w:val="1"/>
      <w:numFmt w:val="decimal"/>
      <w:lvlText w:val="%7."/>
      <w:lvlJc w:val="left"/>
      <w:pPr>
        <w:ind w:left="4898" w:hanging="360"/>
      </w:pPr>
    </w:lvl>
    <w:lvl w:ilvl="7" w:tplc="14090019" w:tentative="1">
      <w:start w:val="1"/>
      <w:numFmt w:val="lowerLetter"/>
      <w:lvlText w:val="%8."/>
      <w:lvlJc w:val="left"/>
      <w:pPr>
        <w:ind w:left="5618" w:hanging="360"/>
      </w:pPr>
    </w:lvl>
    <w:lvl w:ilvl="8" w:tplc="1409001B" w:tentative="1">
      <w:start w:val="1"/>
      <w:numFmt w:val="lowerRoman"/>
      <w:lvlText w:val="%9."/>
      <w:lvlJc w:val="right"/>
      <w:pPr>
        <w:ind w:left="6338" w:hanging="180"/>
      </w:pPr>
    </w:lvl>
  </w:abstractNum>
  <w:abstractNum w:abstractNumId="21" w15:restartNumberingAfterBreak="0">
    <w:nsid w:val="60920556"/>
    <w:multiLevelType w:val="hybridMultilevel"/>
    <w:tmpl w:val="CE0423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618E3DBB"/>
    <w:multiLevelType w:val="hybridMultilevel"/>
    <w:tmpl w:val="CB4836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2A239F0"/>
    <w:multiLevelType w:val="hybridMultilevel"/>
    <w:tmpl w:val="F4529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B113D7"/>
    <w:multiLevelType w:val="hybridMultilevel"/>
    <w:tmpl w:val="A964D932"/>
    <w:lvl w:ilvl="0" w:tplc="B19C5094">
      <w:start w:val="2"/>
      <w:numFmt w:val="lowerRoman"/>
      <w:lvlText w:val="(%1)"/>
      <w:lvlJc w:val="left"/>
      <w:pPr>
        <w:ind w:left="1287"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7D77E10"/>
    <w:multiLevelType w:val="hybridMultilevel"/>
    <w:tmpl w:val="18722688"/>
    <w:lvl w:ilvl="0" w:tplc="723C0B12">
      <w:start w:val="232"/>
      <w:numFmt w:val="decimal"/>
      <w:lvlText w:val="%1."/>
      <w:lvlJc w:val="left"/>
      <w:pPr>
        <w:ind w:left="562" w:hanging="42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26" w15:restartNumberingAfterBreak="0">
    <w:nsid w:val="6B9745A3"/>
    <w:multiLevelType w:val="hybridMultilevel"/>
    <w:tmpl w:val="8CE6F3B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C2B76F7"/>
    <w:multiLevelType w:val="hybridMultilevel"/>
    <w:tmpl w:val="82C895B6"/>
    <w:lvl w:ilvl="0" w:tplc="31BC6C4E">
      <w:start w:val="230"/>
      <w:numFmt w:val="decimal"/>
      <w:lvlText w:val="%1."/>
      <w:lvlJc w:val="left"/>
      <w:pPr>
        <w:ind w:left="562" w:hanging="42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28" w15:restartNumberingAfterBreak="0">
    <w:nsid w:val="704421D9"/>
    <w:multiLevelType w:val="hybridMultilevel"/>
    <w:tmpl w:val="7562B2B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722968D7"/>
    <w:multiLevelType w:val="hybridMultilevel"/>
    <w:tmpl w:val="BB08AA2E"/>
    <w:lvl w:ilvl="0" w:tplc="AD4A6F6A">
      <w:start w:val="231"/>
      <w:numFmt w:val="decimal"/>
      <w:lvlText w:val="%1."/>
      <w:lvlJc w:val="left"/>
      <w:pPr>
        <w:ind w:left="562" w:hanging="42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0" w15:restartNumberingAfterBreak="0">
    <w:nsid w:val="72805D39"/>
    <w:multiLevelType w:val="hybridMultilevel"/>
    <w:tmpl w:val="B748FAC0"/>
    <w:lvl w:ilvl="0" w:tplc="762AA12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1" w15:restartNumberingAfterBreak="0">
    <w:nsid w:val="72B56991"/>
    <w:multiLevelType w:val="hybridMultilevel"/>
    <w:tmpl w:val="B4C2274A"/>
    <w:lvl w:ilvl="0" w:tplc="858CBE72">
      <w:start w:val="212"/>
      <w:numFmt w:val="decimal"/>
      <w:lvlText w:val="%1."/>
      <w:lvlJc w:val="left"/>
      <w:pPr>
        <w:ind w:left="1554" w:hanging="4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32" w15:restartNumberingAfterBreak="0">
    <w:nsid w:val="73CD4B82"/>
    <w:multiLevelType w:val="hybridMultilevel"/>
    <w:tmpl w:val="5E80CAC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76B95F6E"/>
    <w:multiLevelType w:val="hybridMultilevel"/>
    <w:tmpl w:val="936C1614"/>
    <w:lvl w:ilvl="0" w:tplc="2F147F3C">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num w:numId="1">
    <w:abstractNumId w:val="8"/>
  </w:num>
  <w:num w:numId="2">
    <w:abstractNumId w:val="14"/>
  </w:num>
  <w:num w:numId="3">
    <w:abstractNumId w:val="7"/>
  </w:num>
  <w:num w:numId="4">
    <w:abstractNumId w:val="6"/>
  </w:num>
  <w:num w:numId="5">
    <w:abstractNumId w:val="32"/>
  </w:num>
  <w:num w:numId="6">
    <w:abstractNumId w:val="18"/>
  </w:num>
  <w:num w:numId="7">
    <w:abstractNumId w:val="11"/>
  </w:num>
  <w:num w:numId="8">
    <w:abstractNumId w:val="16"/>
  </w:num>
  <w:num w:numId="9">
    <w:abstractNumId w:val="30"/>
  </w:num>
  <w:num w:numId="10">
    <w:abstractNumId w:val="28"/>
  </w:num>
  <w:num w:numId="11">
    <w:abstractNumId w:val="22"/>
  </w:num>
  <w:num w:numId="12">
    <w:abstractNumId w:val="4"/>
  </w:num>
  <w:num w:numId="13">
    <w:abstractNumId w:val="26"/>
  </w:num>
  <w:num w:numId="14">
    <w:abstractNumId w:val="15"/>
  </w:num>
  <w:num w:numId="15">
    <w:abstractNumId w:val="21"/>
  </w:num>
  <w:num w:numId="16">
    <w:abstractNumId w:val="3"/>
  </w:num>
  <w:num w:numId="17">
    <w:abstractNumId w:val="1"/>
  </w:num>
  <w:num w:numId="18">
    <w:abstractNumId w:val="10"/>
  </w:num>
  <w:num w:numId="19">
    <w:abstractNumId w:val="13"/>
  </w:num>
  <w:num w:numId="20">
    <w:abstractNumId w:val="0"/>
  </w:num>
  <w:num w:numId="21">
    <w:abstractNumId w:val="23"/>
  </w:num>
  <w:num w:numId="22">
    <w:abstractNumId w:val="17"/>
  </w:num>
  <w:num w:numId="23">
    <w:abstractNumId w:val="12"/>
  </w:num>
  <w:num w:numId="24">
    <w:abstractNumId w:val="2"/>
  </w:num>
  <w:num w:numId="25">
    <w:abstractNumId w:val="33"/>
  </w:num>
  <w:num w:numId="26">
    <w:abstractNumId w:val="20"/>
  </w:num>
  <w:num w:numId="27">
    <w:abstractNumId w:val="24"/>
  </w:num>
  <w:num w:numId="28">
    <w:abstractNumId w:val="31"/>
  </w:num>
  <w:num w:numId="29">
    <w:abstractNumId w:val="5"/>
  </w:num>
  <w:num w:numId="30">
    <w:abstractNumId w:val="27"/>
  </w:num>
  <w:num w:numId="31">
    <w:abstractNumId w:val="29"/>
  </w:num>
  <w:num w:numId="32">
    <w:abstractNumId w:val="25"/>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5F"/>
    <w:rsid w:val="00011B78"/>
    <w:rsid w:val="000462C1"/>
    <w:rsid w:val="0006087D"/>
    <w:rsid w:val="00070241"/>
    <w:rsid w:val="00072EEE"/>
    <w:rsid w:val="00072FD4"/>
    <w:rsid w:val="00073E3B"/>
    <w:rsid w:val="000928C7"/>
    <w:rsid w:val="000A454B"/>
    <w:rsid w:val="000C4490"/>
    <w:rsid w:val="00105C1A"/>
    <w:rsid w:val="00115CF7"/>
    <w:rsid w:val="001339C9"/>
    <w:rsid w:val="0015559E"/>
    <w:rsid w:val="00165BBF"/>
    <w:rsid w:val="001965FA"/>
    <w:rsid w:val="00196956"/>
    <w:rsid w:val="001C0876"/>
    <w:rsid w:val="001C1B95"/>
    <w:rsid w:val="001C6428"/>
    <w:rsid w:val="001D04DF"/>
    <w:rsid w:val="001E589D"/>
    <w:rsid w:val="001F5783"/>
    <w:rsid w:val="002121ED"/>
    <w:rsid w:val="00214196"/>
    <w:rsid w:val="00233428"/>
    <w:rsid w:val="00244B5A"/>
    <w:rsid w:val="00251399"/>
    <w:rsid w:val="00256FA9"/>
    <w:rsid w:val="00260F1B"/>
    <w:rsid w:val="002848A0"/>
    <w:rsid w:val="00287EAA"/>
    <w:rsid w:val="00293EEA"/>
    <w:rsid w:val="002B073A"/>
    <w:rsid w:val="002B70C2"/>
    <w:rsid w:val="002B7D59"/>
    <w:rsid w:val="00352A23"/>
    <w:rsid w:val="003632C5"/>
    <w:rsid w:val="00370847"/>
    <w:rsid w:val="00377DA0"/>
    <w:rsid w:val="00382FDC"/>
    <w:rsid w:val="00390957"/>
    <w:rsid w:val="003A0E26"/>
    <w:rsid w:val="003E456B"/>
    <w:rsid w:val="00406405"/>
    <w:rsid w:val="00422286"/>
    <w:rsid w:val="0044146A"/>
    <w:rsid w:val="00446B5F"/>
    <w:rsid w:val="00447AA3"/>
    <w:rsid w:val="00452885"/>
    <w:rsid w:val="00477AF1"/>
    <w:rsid w:val="00486197"/>
    <w:rsid w:val="00491BEC"/>
    <w:rsid w:val="00495A6F"/>
    <w:rsid w:val="004C030B"/>
    <w:rsid w:val="004D2674"/>
    <w:rsid w:val="004D2FFF"/>
    <w:rsid w:val="004D407E"/>
    <w:rsid w:val="005045AE"/>
    <w:rsid w:val="0051612B"/>
    <w:rsid w:val="00527C6E"/>
    <w:rsid w:val="00530CDC"/>
    <w:rsid w:val="005343CC"/>
    <w:rsid w:val="00542E89"/>
    <w:rsid w:val="005516AB"/>
    <w:rsid w:val="0055573C"/>
    <w:rsid w:val="00563AB6"/>
    <w:rsid w:val="00564E38"/>
    <w:rsid w:val="00570D96"/>
    <w:rsid w:val="005A0700"/>
    <w:rsid w:val="005A2648"/>
    <w:rsid w:val="005C54E1"/>
    <w:rsid w:val="005D1F42"/>
    <w:rsid w:val="005D7DC1"/>
    <w:rsid w:val="00607113"/>
    <w:rsid w:val="00643A56"/>
    <w:rsid w:val="00644BE2"/>
    <w:rsid w:val="0066245B"/>
    <w:rsid w:val="00663948"/>
    <w:rsid w:val="0067085F"/>
    <w:rsid w:val="00677825"/>
    <w:rsid w:val="006A0C57"/>
    <w:rsid w:val="006C4B6F"/>
    <w:rsid w:val="006F7FFD"/>
    <w:rsid w:val="00703BF9"/>
    <w:rsid w:val="00716120"/>
    <w:rsid w:val="007168F9"/>
    <w:rsid w:val="00717366"/>
    <w:rsid w:val="00735FD9"/>
    <w:rsid w:val="00736175"/>
    <w:rsid w:val="00742B31"/>
    <w:rsid w:val="00751C3F"/>
    <w:rsid w:val="00767258"/>
    <w:rsid w:val="00790DDF"/>
    <w:rsid w:val="00791FF3"/>
    <w:rsid w:val="00796DF1"/>
    <w:rsid w:val="007C52B9"/>
    <w:rsid w:val="007D0D1B"/>
    <w:rsid w:val="007F06DC"/>
    <w:rsid w:val="007F3D97"/>
    <w:rsid w:val="007F739F"/>
    <w:rsid w:val="00875A2E"/>
    <w:rsid w:val="008800F3"/>
    <w:rsid w:val="0088652B"/>
    <w:rsid w:val="00887185"/>
    <w:rsid w:val="008B067D"/>
    <w:rsid w:val="008B6C3F"/>
    <w:rsid w:val="008E20AB"/>
    <w:rsid w:val="009154B4"/>
    <w:rsid w:val="009177A2"/>
    <w:rsid w:val="009417A3"/>
    <w:rsid w:val="009564DD"/>
    <w:rsid w:val="00964DC0"/>
    <w:rsid w:val="00984FEF"/>
    <w:rsid w:val="00986CD9"/>
    <w:rsid w:val="009C760F"/>
    <w:rsid w:val="009D7666"/>
    <w:rsid w:val="009F3804"/>
    <w:rsid w:val="00A04369"/>
    <w:rsid w:val="00A0581C"/>
    <w:rsid w:val="00A24725"/>
    <w:rsid w:val="00A31307"/>
    <w:rsid w:val="00A41AFD"/>
    <w:rsid w:val="00A55875"/>
    <w:rsid w:val="00A55E30"/>
    <w:rsid w:val="00A73C8D"/>
    <w:rsid w:val="00A93751"/>
    <w:rsid w:val="00A97142"/>
    <w:rsid w:val="00B15180"/>
    <w:rsid w:val="00B32F47"/>
    <w:rsid w:val="00B34E32"/>
    <w:rsid w:val="00B4250E"/>
    <w:rsid w:val="00B470D4"/>
    <w:rsid w:val="00B64405"/>
    <w:rsid w:val="00B70899"/>
    <w:rsid w:val="00B752C0"/>
    <w:rsid w:val="00B801E2"/>
    <w:rsid w:val="00B96EC0"/>
    <w:rsid w:val="00BC2F6F"/>
    <w:rsid w:val="00BC69B3"/>
    <w:rsid w:val="00BD1343"/>
    <w:rsid w:val="00BD5CF2"/>
    <w:rsid w:val="00C002CD"/>
    <w:rsid w:val="00C03B86"/>
    <w:rsid w:val="00C36744"/>
    <w:rsid w:val="00C57345"/>
    <w:rsid w:val="00C77535"/>
    <w:rsid w:val="00C96A4E"/>
    <w:rsid w:val="00CA00AD"/>
    <w:rsid w:val="00CA4628"/>
    <w:rsid w:val="00CB1EB3"/>
    <w:rsid w:val="00CC0C25"/>
    <w:rsid w:val="00CC1BFF"/>
    <w:rsid w:val="00CD7DDE"/>
    <w:rsid w:val="00CE03A9"/>
    <w:rsid w:val="00CE1C5C"/>
    <w:rsid w:val="00CE20EB"/>
    <w:rsid w:val="00CF73C7"/>
    <w:rsid w:val="00D37141"/>
    <w:rsid w:val="00D430E6"/>
    <w:rsid w:val="00D57DFC"/>
    <w:rsid w:val="00D7000D"/>
    <w:rsid w:val="00D74AA1"/>
    <w:rsid w:val="00DB56D6"/>
    <w:rsid w:val="00DC1AEC"/>
    <w:rsid w:val="00DD7E4D"/>
    <w:rsid w:val="00DF0562"/>
    <w:rsid w:val="00DF75AC"/>
    <w:rsid w:val="00E01EAD"/>
    <w:rsid w:val="00E23D75"/>
    <w:rsid w:val="00E24A53"/>
    <w:rsid w:val="00E37C8B"/>
    <w:rsid w:val="00E45574"/>
    <w:rsid w:val="00E52F1C"/>
    <w:rsid w:val="00E830BD"/>
    <w:rsid w:val="00E94530"/>
    <w:rsid w:val="00E95379"/>
    <w:rsid w:val="00EB1C8E"/>
    <w:rsid w:val="00EB47E6"/>
    <w:rsid w:val="00EC5173"/>
    <w:rsid w:val="00ED3121"/>
    <w:rsid w:val="00F05E5D"/>
    <w:rsid w:val="00F15196"/>
    <w:rsid w:val="00F37A4D"/>
    <w:rsid w:val="00F53271"/>
    <w:rsid w:val="00F80293"/>
    <w:rsid w:val="00F813DD"/>
    <w:rsid w:val="00FB2196"/>
    <w:rsid w:val="00FB4E4C"/>
    <w:rsid w:val="00FC09B4"/>
    <w:rsid w:val="00FC3A65"/>
    <w:rsid w:val="00FC5C75"/>
    <w:rsid w:val="00FD7B54"/>
    <w:rsid w:val="00FF5835"/>
    <w:rsid w:val="7B2F18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0F08"/>
  <w15:chartTrackingRefBased/>
  <w15:docId w15:val="{E786DD58-8C47-4658-A597-E5A96336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85F"/>
    <w:pPr>
      <w:spacing w:after="0" w:line="240" w:lineRule="auto"/>
    </w:pPr>
  </w:style>
  <w:style w:type="paragraph" w:styleId="ListParagraph">
    <w:name w:val="List Paragraph"/>
    <w:basedOn w:val="Normal"/>
    <w:uiPriority w:val="34"/>
    <w:qFormat/>
    <w:rsid w:val="00984FEF"/>
    <w:pPr>
      <w:ind w:left="720"/>
      <w:contextualSpacing/>
    </w:pPr>
  </w:style>
  <w:style w:type="paragraph" w:styleId="BalloonText">
    <w:name w:val="Balloon Text"/>
    <w:basedOn w:val="Normal"/>
    <w:link w:val="BalloonTextChar"/>
    <w:uiPriority w:val="99"/>
    <w:semiHidden/>
    <w:unhideWhenUsed/>
    <w:rsid w:val="009D7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66"/>
    <w:rPr>
      <w:rFonts w:ascii="Segoe UI" w:hAnsi="Segoe UI" w:cs="Segoe UI"/>
      <w:sz w:val="18"/>
      <w:szCs w:val="18"/>
    </w:rPr>
  </w:style>
  <w:style w:type="table" w:styleId="TableGrid">
    <w:name w:val="Table Grid"/>
    <w:basedOn w:val="TableNormal"/>
    <w:uiPriority w:val="39"/>
    <w:rsid w:val="00A3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6AB"/>
  </w:style>
  <w:style w:type="paragraph" w:styleId="Footer">
    <w:name w:val="footer"/>
    <w:basedOn w:val="Normal"/>
    <w:link w:val="FooterChar"/>
    <w:uiPriority w:val="99"/>
    <w:unhideWhenUsed/>
    <w:rsid w:val="00551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6AB"/>
  </w:style>
  <w:style w:type="character" w:styleId="Hyperlink">
    <w:name w:val="Hyperlink"/>
    <w:basedOn w:val="DefaultParagraphFont"/>
    <w:uiPriority w:val="99"/>
    <w:unhideWhenUsed/>
    <w:rsid w:val="00563AB6"/>
    <w:rPr>
      <w:color w:val="0563C1" w:themeColor="hyperlink"/>
      <w:u w:val="single"/>
    </w:rPr>
  </w:style>
  <w:style w:type="character" w:styleId="CommentReference">
    <w:name w:val="annotation reference"/>
    <w:basedOn w:val="DefaultParagraphFont"/>
    <w:uiPriority w:val="99"/>
    <w:semiHidden/>
    <w:unhideWhenUsed/>
    <w:rsid w:val="00F80293"/>
    <w:rPr>
      <w:sz w:val="16"/>
      <w:szCs w:val="16"/>
    </w:rPr>
  </w:style>
  <w:style w:type="paragraph" w:styleId="CommentText">
    <w:name w:val="annotation text"/>
    <w:basedOn w:val="Normal"/>
    <w:link w:val="CommentTextChar"/>
    <w:uiPriority w:val="99"/>
    <w:semiHidden/>
    <w:unhideWhenUsed/>
    <w:rsid w:val="00F80293"/>
    <w:pPr>
      <w:spacing w:line="240" w:lineRule="auto"/>
    </w:pPr>
    <w:rPr>
      <w:sz w:val="20"/>
      <w:szCs w:val="20"/>
    </w:rPr>
  </w:style>
  <w:style w:type="character" w:customStyle="1" w:styleId="CommentTextChar">
    <w:name w:val="Comment Text Char"/>
    <w:basedOn w:val="DefaultParagraphFont"/>
    <w:link w:val="CommentText"/>
    <w:uiPriority w:val="99"/>
    <w:semiHidden/>
    <w:rsid w:val="00F80293"/>
    <w:rPr>
      <w:sz w:val="20"/>
      <w:szCs w:val="20"/>
    </w:rPr>
  </w:style>
  <w:style w:type="paragraph" w:styleId="CommentSubject">
    <w:name w:val="annotation subject"/>
    <w:basedOn w:val="CommentText"/>
    <w:next w:val="CommentText"/>
    <w:link w:val="CommentSubjectChar"/>
    <w:uiPriority w:val="99"/>
    <w:semiHidden/>
    <w:unhideWhenUsed/>
    <w:rsid w:val="00F80293"/>
    <w:rPr>
      <w:b/>
      <w:bCs/>
    </w:rPr>
  </w:style>
  <w:style w:type="character" w:customStyle="1" w:styleId="CommentSubjectChar">
    <w:name w:val="Comment Subject Char"/>
    <w:basedOn w:val="CommentTextChar"/>
    <w:link w:val="CommentSubject"/>
    <w:uiPriority w:val="99"/>
    <w:semiHidden/>
    <w:rsid w:val="00F80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itakipt@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5D7A618E92A41B031D827A61D6862" ma:contentTypeVersion="10" ma:contentTypeDescription="Create a new document." ma:contentTypeScope="" ma:versionID="421cfdc5e78483d1e316fa5972928d26">
  <xsd:schema xmlns:xsd="http://www.w3.org/2001/XMLSchema" xmlns:xs="http://www.w3.org/2001/XMLSchema" xmlns:p="http://schemas.microsoft.com/office/2006/metadata/properties" xmlns:ns3="3928f271-6f6e-4e56-ad3a-74212db8f666" xmlns:ns4="47b852e6-767e-48d9-9115-5662ce770e35" targetNamespace="http://schemas.microsoft.com/office/2006/metadata/properties" ma:root="true" ma:fieldsID="dd6c05f8be89d4e232b8d0a5bbf7be9d" ns3:_="" ns4:_="">
    <xsd:import namespace="3928f271-6f6e-4e56-ad3a-74212db8f666"/>
    <xsd:import namespace="47b852e6-767e-48d9-9115-5662ce770e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8f271-6f6e-4e56-ad3a-74212db8f6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852e6-767e-48d9-9115-5662ce770e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F5C5D-7D94-4FEA-8C42-BE2EA8130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8f271-6f6e-4e56-ad3a-74212db8f666"/>
    <ds:schemaRef ds:uri="47b852e6-767e-48d9-9115-5662ce770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C1CCF-8667-4884-821B-CE60EF91E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D604C-9B99-4739-B423-786AEF950D0E}">
  <ds:schemaRefs>
    <ds:schemaRef ds:uri="http://schemas.microsoft.com/sharepoint/v3/contenttype/forms"/>
  </ds:schemaRefs>
</ds:datastoreItem>
</file>

<file path=customXml/itemProps4.xml><?xml version="1.0" encoding="utf-8"?>
<ds:datastoreItem xmlns:ds="http://schemas.openxmlformats.org/officeDocument/2006/customXml" ds:itemID="{B99B9108-E0A0-4576-88F9-F59AB925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35</Pages>
  <Words>11150</Words>
  <Characters>58762</Characters>
  <Application>Microsoft Office Word</Application>
  <DocSecurity>0</DocSecurity>
  <Lines>2448</Lines>
  <Paragraphs>1248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Ormandy</dc:creator>
  <cp:keywords/>
  <dc:description/>
  <cp:lastModifiedBy>Faye Ormandy</cp:lastModifiedBy>
  <cp:revision>6</cp:revision>
  <cp:lastPrinted>2019-10-22T01:51:00Z</cp:lastPrinted>
  <dcterms:created xsi:type="dcterms:W3CDTF">2019-10-07T22:08:00Z</dcterms:created>
  <dcterms:modified xsi:type="dcterms:W3CDTF">2019-10-22T02:00:00Z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0x010100B7F5D7A618E92A41B031D827A61D6862</vt:lpwstr>
  </property>
</Properties>
</file>